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67E" w:rsidRDefault="00C0267E" w:rsidP="00905CD4">
      <w:pPr>
        <w:spacing w:line="360" w:lineRule="auto"/>
        <w:jc w:val="center"/>
        <w:rPr>
          <w:b/>
          <w:sz w:val="32"/>
          <w:szCs w:val="32"/>
        </w:rPr>
      </w:pPr>
      <w:bookmarkStart w:id="0" w:name="_GoBack"/>
      <w:bookmarkEnd w:id="0"/>
      <w:r>
        <w:rPr>
          <w:b/>
          <w:sz w:val="32"/>
          <w:szCs w:val="32"/>
        </w:rPr>
        <w:t>RELAZIONE DELL’AMMINISTRATORE DI ACCOMPAGNAMENTO AL BILANCIO DELL’ESERCIZIO 201</w:t>
      </w:r>
      <w:r w:rsidR="006A5B5E">
        <w:rPr>
          <w:b/>
          <w:sz w:val="32"/>
          <w:szCs w:val="32"/>
        </w:rPr>
        <w:t>5</w:t>
      </w:r>
    </w:p>
    <w:p w:rsidR="00C0267E" w:rsidRPr="001240D8" w:rsidRDefault="00C0267E" w:rsidP="00D26A97">
      <w:pPr>
        <w:spacing w:line="360" w:lineRule="auto"/>
        <w:ind w:firstLine="708"/>
        <w:jc w:val="both"/>
        <w:rPr>
          <w:b/>
          <w:i/>
        </w:rPr>
      </w:pPr>
      <w:r w:rsidRPr="001240D8">
        <w:rPr>
          <w:b/>
          <w:i/>
        </w:rPr>
        <w:t>Spettabile Socio Unico,</w:t>
      </w:r>
    </w:p>
    <w:p w:rsidR="00C0267E" w:rsidRPr="001240D8" w:rsidRDefault="00C0267E" w:rsidP="001240D8">
      <w:pPr>
        <w:spacing w:line="360" w:lineRule="auto"/>
        <w:ind w:firstLine="708"/>
        <w:jc w:val="both"/>
      </w:pPr>
      <w:r w:rsidRPr="001240D8">
        <w:t>l’Esercizio 201</w:t>
      </w:r>
      <w:r w:rsidR="00A82599" w:rsidRPr="001240D8">
        <w:t>5</w:t>
      </w:r>
      <w:r w:rsidRPr="001240D8">
        <w:t xml:space="preserve"> </w:t>
      </w:r>
      <w:r w:rsidR="00D26A97" w:rsidRPr="001240D8">
        <w:t>attiene</w:t>
      </w:r>
      <w:r w:rsidRPr="001240D8">
        <w:t xml:space="preserve"> </w:t>
      </w:r>
      <w:r w:rsidR="00D26A97" w:rsidRPr="001240D8">
        <w:t>a</w:t>
      </w:r>
      <w:r w:rsidR="001240D8" w:rsidRPr="001240D8">
        <w:t xml:space="preserve">l primo esercizio pieno di </w:t>
      </w:r>
      <w:r w:rsidRPr="001240D8">
        <w:t>operatività della società</w:t>
      </w:r>
      <w:r w:rsidR="00D26A97" w:rsidRPr="001240D8">
        <w:t>,</w:t>
      </w:r>
      <w:r w:rsidRPr="001240D8">
        <w:t xml:space="preserve"> costituita in data 05_08_2014 per atto notaio Luigi </w:t>
      </w:r>
      <w:proofErr w:type="spellStart"/>
      <w:r w:rsidRPr="001240D8">
        <w:t>Capobianco</w:t>
      </w:r>
      <w:proofErr w:type="spellEnd"/>
      <w:r w:rsidRPr="001240D8">
        <w:t xml:space="preserve">, Rep. 24045 e </w:t>
      </w:r>
      <w:proofErr w:type="spellStart"/>
      <w:r w:rsidRPr="001240D8">
        <w:t>Rac</w:t>
      </w:r>
      <w:proofErr w:type="spellEnd"/>
      <w:r w:rsidRPr="001240D8">
        <w:t xml:space="preserve">. 9347, in seguito alla delibera del Consiglio Comunale del Comune di Bellizzi (SA) nr. 30 del 19_07_2014 ed allegata Relazione, </w:t>
      </w:r>
      <w:r w:rsidR="00D26A97" w:rsidRPr="001240D8">
        <w:t>a</w:t>
      </w:r>
      <w:r w:rsidRPr="001240D8">
        <w:t xml:space="preserve">l Verbale di Assemblea Totalitaria dei Soci della Cooperazione e Sviluppo S.r.l. in Liquidazione del 21_07_2014, </w:t>
      </w:r>
      <w:r w:rsidR="00D26A97" w:rsidRPr="001240D8">
        <w:t>a</w:t>
      </w:r>
      <w:r w:rsidRPr="001240D8">
        <w:t>lla Delibera di Indirizzo della Giunta Comunale del Comune di Bellizzi (SA) del 01_08_2014, ed</w:t>
      </w:r>
      <w:r w:rsidR="00D26A97" w:rsidRPr="001240D8">
        <w:t xml:space="preserve"> a</w:t>
      </w:r>
      <w:r w:rsidRPr="001240D8">
        <w:t xml:space="preserve">l </w:t>
      </w:r>
      <w:r w:rsidRPr="001240D8">
        <w:tab/>
        <w:t>Decreto del Sindaco del Comune di Bellizzi (SA) del 01_08_2014.</w:t>
      </w:r>
    </w:p>
    <w:p w:rsidR="001240D8" w:rsidRPr="001240D8" w:rsidRDefault="001240D8" w:rsidP="00D26A97">
      <w:pPr>
        <w:spacing w:line="360" w:lineRule="auto"/>
        <w:ind w:firstLine="708"/>
        <w:jc w:val="both"/>
      </w:pPr>
      <w:r w:rsidRPr="001240D8">
        <w:t>Trattasi, quindi, del primo esercizio, atto a dare riscontro in termini di risultanze, circa le scelte strategiche adottate in tema di servizi pubblici locali.</w:t>
      </w:r>
    </w:p>
    <w:p w:rsidR="0070420C" w:rsidRDefault="0070420C" w:rsidP="0070420C">
      <w:pPr>
        <w:spacing w:line="360" w:lineRule="auto"/>
        <w:ind w:firstLine="708"/>
        <w:jc w:val="both"/>
      </w:pPr>
      <w:r>
        <w:t xml:space="preserve">Il bilancio dell’Esercizio 2015, composto da Stato Patrimoniale, Conto Economico e Nota Integrativa, che reca una utile netto di Euro </w:t>
      </w:r>
      <w:r w:rsidRPr="00AC7044">
        <w:t>22.192</w:t>
      </w:r>
      <w:r>
        <w:t>. Come ampiamente dettagliato nei documenti di bilancio e nella Relazione sulla gestione, detto risultato testimonia il primo riscontro attendibile, circa la capacità della società di erogare servizi pubblici in condizioni di economicità e, come evincibile dai documenti alla base degli affidamenti, di garantire anche un significativo risparmio all’Ente, rispetto alla spesa consuntiva degli anni addietro. SI aggiunga, inoltre, che detto risultato risente anche delle prudenti scelte di accantonamento a fondo spese future del 100% dei corrispettivi per la redazione del PUT, in pendenza al 31.12.2015, di determina della Regione Campania, ancorché trattasi di corrispettivo da maturarsi.</w:t>
      </w:r>
    </w:p>
    <w:p w:rsidR="0070420C" w:rsidRPr="0070420C" w:rsidRDefault="0070420C" w:rsidP="0070420C">
      <w:pPr>
        <w:pStyle w:val="Paragrafoelenco"/>
        <w:numPr>
          <w:ilvl w:val="0"/>
          <w:numId w:val="1"/>
        </w:numPr>
        <w:spacing w:line="360" w:lineRule="auto"/>
        <w:jc w:val="both"/>
        <w:rPr>
          <w:b/>
          <w:u w:val="single"/>
        </w:rPr>
      </w:pPr>
      <w:r w:rsidRPr="0070420C">
        <w:rPr>
          <w:b/>
          <w:u w:val="single"/>
        </w:rPr>
        <w:t>I Servizi Gestiti ed erogati:</w:t>
      </w:r>
    </w:p>
    <w:p w:rsidR="0070420C" w:rsidRDefault="0070420C" w:rsidP="0070420C">
      <w:pPr>
        <w:pStyle w:val="Paragrafoelenco"/>
        <w:spacing w:line="360" w:lineRule="auto"/>
        <w:ind w:left="1068"/>
        <w:jc w:val="both"/>
      </w:pPr>
      <w:r w:rsidRPr="0070420C">
        <w:rPr>
          <w:noProof/>
        </w:rPr>
        <w:drawing>
          <wp:inline distT="0" distB="0" distL="0" distR="0">
            <wp:extent cx="4743450" cy="26479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3450" cy="2647950"/>
                    </a:xfrm>
                    <a:prstGeom prst="rect">
                      <a:avLst/>
                    </a:prstGeom>
                    <a:noFill/>
                    <a:ln>
                      <a:noFill/>
                    </a:ln>
                  </pic:spPr>
                </pic:pic>
              </a:graphicData>
            </a:graphic>
          </wp:inline>
        </w:drawing>
      </w:r>
    </w:p>
    <w:p w:rsidR="0070420C" w:rsidRPr="0070420C" w:rsidRDefault="0070420C" w:rsidP="0070420C">
      <w:pPr>
        <w:pStyle w:val="Paragrafoelenco"/>
        <w:numPr>
          <w:ilvl w:val="0"/>
          <w:numId w:val="1"/>
        </w:numPr>
        <w:spacing w:line="360" w:lineRule="auto"/>
        <w:jc w:val="both"/>
        <w:rPr>
          <w:b/>
          <w:u w:val="single"/>
        </w:rPr>
      </w:pPr>
      <w:r w:rsidRPr="0070420C">
        <w:rPr>
          <w:b/>
          <w:u w:val="single"/>
        </w:rPr>
        <w:lastRenderedPageBreak/>
        <w:t>Gli atti amministrativi e contabili giustificativi dei ricavi</w:t>
      </w:r>
    </w:p>
    <w:p w:rsidR="0070420C" w:rsidRDefault="0070420C" w:rsidP="0070420C">
      <w:pPr>
        <w:spacing w:line="360" w:lineRule="auto"/>
        <w:jc w:val="center"/>
        <w:rPr>
          <w:highlight w:val="yellow"/>
        </w:rPr>
      </w:pPr>
      <w:r w:rsidRPr="0070420C">
        <w:rPr>
          <w:noProof/>
        </w:rPr>
        <w:drawing>
          <wp:inline distT="0" distB="0" distL="0" distR="0" wp14:anchorId="7A37E059" wp14:editId="4CA6AFA4">
            <wp:extent cx="6115050" cy="80200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8026713"/>
                    </a:xfrm>
                    <a:prstGeom prst="rect">
                      <a:avLst/>
                    </a:prstGeom>
                    <a:noFill/>
                    <a:ln>
                      <a:noFill/>
                    </a:ln>
                  </pic:spPr>
                </pic:pic>
              </a:graphicData>
            </a:graphic>
          </wp:inline>
        </w:drawing>
      </w:r>
    </w:p>
    <w:p w:rsidR="0070420C" w:rsidRDefault="00C52A1B" w:rsidP="00C52A1B">
      <w:pPr>
        <w:pStyle w:val="Paragrafoelenco"/>
        <w:numPr>
          <w:ilvl w:val="0"/>
          <w:numId w:val="1"/>
        </w:numPr>
        <w:spacing w:line="360" w:lineRule="auto"/>
        <w:jc w:val="both"/>
        <w:rPr>
          <w:b/>
          <w:u w:val="single"/>
        </w:rPr>
      </w:pPr>
      <w:r w:rsidRPr="00C52A1B">
        <w:rPr>
          <w:b/>
          <w:u w:val="single"/>
        </w:rPr>
        <w:lastRenderedPageBreak/>
        <w:t>I Risultati sintetici ed aggregati per centro di attività</w:t>
      </w:r>
    </w:p>
    <w:p w:rsidR="005747B4" w:rsidRPr="00C52A1B" w:rsidRDefault="005747B4" w:rsidP="005747B4">
      <w:pPr>
        <w:pStyle w:val="Paragrafoelenco"/>
        <w:spacing w:line="360" w:lineRule="auto"/>
        <w:ind w:left="0"/>
        <w:jc w:val="both"/>
        <w:rPr>
          <w:b/>
          <w:u w:val="single"/>
        </w:rPr>
      </w:pPr>
      <w:r w:rsidRPr="005747B4">
        <w:rPr>
          <w:noProof/>
        </w:rPr>
        <w:drawing>
          <wp:inline distT="0" distB="0" distL="0" distR="0" wp14:anchorId="47A07D92" wp14:editId="72FE1304">
            <wp:extent cx="6124575" cy="2543175"/>
            <wp:effectExtent l="0" t="0" r="9525" b="952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2541329"/>
                    </a:xfrm>
                    <a:prstGeom prst="rect">
                      <a:avLst/>
                    </a:prstGeom>
                    <a:noFill/>
                    <a:ln>
                      <a:noFill/>
                    </a:ln>
                  </pic:spPr>
                </pic:pic>
              </a:graphicData>
            </a:graphic>
          </wp:inline>
        </w:drawing>
      </w:r>
    </w:p>
    <w:p w:rsidR="00C52A1B" w:rsidRDefault="00C52A1B" w:rsidP="00C52A1B">
      <w:pPr>
        <w:pStyle w:val="Paragrafoelenco"/>
        <w:spacing w:line="360" w:lineRule="auto"/>
        <w:ind w:left="0"/>
        <w:jc w:val="both"/>
        <w:rPr>
          <w:highlight w:val="yellow"/>
        </w:rPr>
      </w:pPr>
    </w:p>
    <w:p w:rsidR="00C52A1B" w:rsidRDefault="005747B4" w:rsidP="00C52A1B">
      <w:pPr>
        <w:spacing w:line="360" w:lineRule="auto"/>
        <w:jc w:val="both"/>
        <w:rPr>
          <w:highlight w:val="yellow"/>
        </w:rPr>
      </w:pPr>
      <w:r w:rsidRPr="005747B4">
        <w:rPr>
          <w:noProof/>
        </w:rPr>
        <w:drawing>
          <wp:inline distT="0" distB="0" distL="0" distR="0" wp14:anchorId="1CB6EEF8" wp14:editId="30FA518C">
            <wp:extent cx="6124574" cy="192405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1922654"/>
                    </a:xfrm>
                    <a:prstGeom prst="rect">
                      <a:avLst/>
                    </a:prstGeom>
                    <a:noFill/>
                    <a:ln>
                      <a:noFill/>
                    </a:ln>
                  </pic:spPr>
                </pic:pic>
              </a:graphicData>
            </a:graphic>
          </wp:inline>
        </w:drawing>
      </w:r>
    </w:p>
    <w:p w:rsidR="005747B4" w:rsidRPr="005747B4" w:rsidRDefault="005747B4" w:rsidP="005747B4">
      <w:pPr>
        <w:pStyle w:val="Paragrafoelenco"/>
        <w:numPr>
          <w:ilvl w:val="0"/>
          <w:numId w:val="1"/>
        </w:numPr>
        <w:spacing w:line="360" w:lineRule="auto"/>
        <w:jc w:val="both"/>
        <w:rPr>
          <w:b/>
          <w:u w:val="single"/>
        </w:rPr>
      </w:pPr>
      <w:r w:rsidRPr="005747B4">
        <w:rPr>
          <w:b/>
          <w:u w:val="single"/>
        </w:rPr>
        <w:t xml:space="preserve"> I Riscontri al 31 Marzo 2016</w:t>
      </w:r>
    </w:p>
    <w:p w:rsidR="005747B4" w:rsidRPr="005747B4" w:rsidRDefault="005747B4" w:rsidP="005747B4">
      <w:pPr>
        <w:spacing w:line="360" w:lineRule="auto"/>
        <w:ind w:firstLine="708"/>
        <w:jc w:val="both"/>
      </w:pPr>
      <w:r w:rsidRPr="005747B4">
        <w:t>Detti risultati, inoltre, trovano riscontro anche nei conti trimestrali 2016: i saldi economici al 31.03.2016, infatti, confermano l’equilibrio strutturale dei conti della società e la persistenza della medesima in area di redditività</w:t>
      </w:r>
    </w:p>
    <w:p w:rsidR="005747B4" w:rsidRDefault="005747B4" w:rsidP="005747B4">
      <w:pPr>
        <w:pStyle w:val="Paragrafoelenco"/>
        <w:spacing w:line="360" w:lineRule="auto"/>
        <w:ind w:left="0"/>
        <w:jc w:val="both"/>
        <w:rPr>
          <w:highlight w:val="yellow"/>
        </w:rPr>
      </w:pPr>
      <w:r w:rsidRPr="005747B4">
        <w:rPr>
          <w:noProof/>
        </w:rPr>
        <w:drawing>
          <wp:inline distT="0" distB="0" distL="0" distR="0" wp14:anchorId="07FABBE4" wp14:editId="3906DD44">
            <wp:extent cx="6124573" cy="200025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1998799"/>
                    </a:xfrm>
                    <a:prstGeom prst="rect">
                      <a:avLst/>
                    </a:prstGeom>
                    <a:noFill/>
                    <a:ln>
                      <a:noFill/>
                    </a:ln>
                  </pic:spPr>
                </pic:pic>
              </a:graphicData>
            </a:graphic>
          </wp:inline>
        </w:drawing>
      </w:r>
    </w:p>
    <w:p w:rsidR="005747B4" w:rsidRDefault="005747B4" w:rsidP="005747B4">
      <w:pPr>
        <w:spacing w:line="360" w:lineRule="auto"/>
        <w:jc w:val="both"/>
        <w:rPr>
          <w:highlight w:val="yellow"/>
        </w:rPr>
      </w:pPr>
      <w:r w:rsidRPr="005747B4">
        <w:rPr>
          <w:noProof/>
        </w:rPr>
        <w:lastRenderedPageBreak/>
        <w:drawing>
          <wp:inline distT="0" distB="0" distL="0" distR="0" wp14:anchorId="533E3F80" wp14:editId="1616F169">
            <wp:extent cx="6120130" cy="5906254"/>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5906254"/>
                    </a:xfrm>
                    <a:prstGeom prst="rect">
                      <a:avLst/>
                    </a:prstGeom>
                    <a:noFill/>
                    <a:ln>
                      <a:noFill/>
                    </a:ln>
                  </pic:spPr>
                </pic:pic>
              </a:graphicData>
            </a:graphic>
          </wp:inline>
        </w:drawing>
      </w:r>
    </w:p>
    <w:p w:rsidR="005747B4" w:rsidRPr="005747B4" w:rsidRDefault="005747B4" w:rsidP="005747B4">
      <w:pPr>
        <w:spacing w:line="360" w:lineRule="auto"/>
        <w:jc w:val="both"/>
        <w:rPr>
          <w:highlight w:val="yellow"/>
        </w:rPr>
      </w:pPr>
    </w:p>
    <w:p w:rsidR="00C52A1B" w:rsidRPr="005538FE" w:rsidRDefault="005747B4" w:rsidP="005747B4">
      <w:pPr>
        <w:pStyle w:val="Paragrafoelenco"/>
        <w:numPr>
          <w:ilvl w:val="0"/>
          <w:numId w:val="1"/>
        </w:numPr>
        <w:spacing w:line="360" w:lineRule="auto"/>
        <w:jc w:val="both"/>
        <w:rPr>
          <w:b/>
          <w:u w:val="single"/>
        </w:rPr>
      </w:pPr>
      <w:r w:rsidRPr="005538FE">
        <w:rPr>
          <w:b/>
          <w:u w:val="single"/>
        </w:rPr>
        <w:t>Le Prospettive Future</w:t>
      </w:r>
    </w:p>
    <w:p w:rsidR="005538FE" w:rsidRDefault="005538FE" w:rsidP="005538FE">
      <w:pPr>
        <w:spacing w:line="360" w:lineRule="auto"/>
        <w:ind w:firstLine="708"/>
        <w:jc w:val="both"/>
      </w:pPr>
      <w:r>
        <w:t xml:space="preserve">In ordine al prosieguo delle attività operative, si rappresentano </w:t>
      </w:r>
      <w:r w:rsidR="005747B4">
        <w:t>gli obiettivi che la società dovrà perseguire nell’ambito della missione costitutiva, delle deliberazioni accorse e di quanto in atto.</w:t>
      </w:r>
      <w:r w:rsidR="005747B4">
        <w:cr/>
      </w:r>
      <w:r w:rsidRPr="005538FE">
        <w:t xml:space="preserve"> </w:t>
      </w:r>
      <w:r>
        <w:t>a corredo della odierna seduta assembleare di approvazione del Bilancio dell’Esercizio 2016, corre l’obbligo di elencare gli obiettivi che la società dovrà perseguire nell’ambito della missione costitutiva, delle deliberazioni accorse e di quanto in atto.</w:t>
      </w:r>
    </w:p>
    <w:p w:rsidR="005538FE" w:rsidRPr="00831D9E" w:rsidRDefault="005538FE" w:rsidP="005538FE">
      <w:pPr>
        <w:spacing w:line="360" w:lineRule="auto"/>
        <w:ind w:firstLine="708"/>
        <w:jc w:val="both"/>
        <w:rPr>
          <w:b/>
          <w:u w:val="single"/>
        </w:rPr>
      </w:pPr>
      <w:r w:rsidRPr="00831D9E">
        <w:rPr>
          <w:b/>
          <w:u w:val="single"/>
        </w:rPr>
        <w:t>Sul versante della erogazione dei servizi operativi previsti nel Piano Industriale:</w:t>
      </w:r>
    </w:p>
    <w:p w:rsidR="005538FE" w:rsidRDefault="005538FE" w:rsidP="005538FE">
      <w:pPr>
        <w:pStyle w:val="Paragrafoelenco"/>
        <w:numPr>
          <w:ilvl w:val="0"/>
          <w:numId w:val="3"/>
        </w:numPr>
        <w:spacing w:line="360" w:lineRule="auto"/>
        <w:jc w:val="both"/>
      </w:pPr>
      <w:r w:rsidRPr="00275191">
        <w:rPr>
          <w:b/>
          <w:i/>
        </w:rPr>
        <w:lastRenderedPageBreak/>
        <w:t>Servizio Mensa,</w:t>
      </w:r>
      <w:r>
        <w:t>: avviare nel mese di maggio 2016 le procedure per l’espletamento delle procedure ad evidenza pubblica finalizzate all’affidamento del servizio in outsourcing, sino alla scadenza della convenzione con l’Ente Comune di Bellizzi;</w:t>
      </w:r>
    </w:p>
    <w:p w:rsidR="005538FE" w:rsidRDefault="005538FE" w:rsidP="005538FE">
      <w:pPr>
        <w:pStyle w:val="Paragrafoelenco"/>
        <w:numPr>
          <w:ilvl w:val="0"/>
          <w:numId w:val="3"/>
        </w:numPr>
        <w:spacing w:line="360" w:lineRule="auto"/>
        <w:jc w:val="both"/>
      </w:pPr>
      <w:r w:rsidRPr="00275191">
        <w:rPr>
          <w:b/>
          <w:i/>
        </w:rPr>
        <w:t>Servizio Pulizia Immobili e Trasporto Alunni</w:t>
      </w:r>
      <w:r>
        <w:t>: avviare nel mese di maggio 2016 le procedure per la selezione del lavoro interinale su base pluriennale, sino alla scadenza della convenzione con l’Ente Comune di Bellizzi;</w:t>
      </w:r>
    </w:p>
    <w:p w:rsidR="005538FE" w:rsidRDefault="005538FE" w:rsidP="005538FE">
      <w:pPr>
        <w:pStyle w:val="Paragrafoelenco"/>
        <w:numPr>
          <w:ilvl w:val="0"/>
          <w:numId w:val="3"/>
        </w:numPr>
        <w:spacing w:line="360" w:lineRule="auto"/>
        <w:jc w:val="both"/>
      </w:pPr>
      <w:r>
        <w:rPr>
          <w:b/>
          <w:i/>
        </w:rPr>
        <w:t xml:space="preserve">Servizi di </w:t>
      </w:r>
      <w:proofErr w:type="spellStart"/>
      <w:r>
        <w:rPr>
          <w:b/>
          <w:i/>
        </w:rPr>
        <w:t>Effici</w:t>
      </w:r>
      <w:r w:rsidRPr="00275191">
        <w:rPr>
          <w:b/>
          <w:i/>
        </w:rPr>
        <w:t>entamento</w:t>
      </w:r>
      <w:proofErr w:type="spellEnd"/>
      <w:r w:rsidRPr="00275191">
        <w:rPr>
          <w:b/>
          <w:i/>
        </w:rPr>
        <w:t>:</w:t>
      </w:r>
      <w:r w:rsidRPr="00831D9E">
        <w:t xml:space="preserve"> </w:t>
      </w:r>
      <w:r>
        <w:t>proseguire nell’assistenza all’Ente sulla parte ordinaria e proporre all’Ente medesimo progetti ed interventi nella seguenti direzioni:</w:t>
      </w:r>
    </w:p>
    <w:p w:rsidR="005538FE" w:rsidRDefault="005538FE" w:rsidP="005538FE">
      <w:pPr>
        <w:pStyle w:val="Paragrafoelenco"/>
        <w:numPr>
          <w:ilvl w:val="0"/>
          <w:numId w:val="2"/>
        </w:numPr>
        <w:spacing w:line="360" w:lineRule="auto"/>
        <w:jc w:val="both"/>
      </w:pPr>
      <w:r>
        <w:t>ENERGIA: proporre attraverso procedure di FTT (finanziamento tramite terzi), interventi atti ad incidere sulle infrastrutture energetiche degli immobili dell’Ente (calore, luce, gas), in modo da perseguire molteplici obiettivi in termini di economia, impatto ambientale, modernità;</w:t>
      </w:r>
    </w:p>
    <w:p w:rsidR="005538FE" w:rsidRDefault="005538FE" w:rsidP="005538FE">
      <w:pPr>
        <w:pStyle w:val="Paragrafoelenco"/>
        <w:numPr>
          <w:ilvl w:val="0"/>
          <w:numId w:val="2"/>
        </w:numPr>
        <w:spacing w:line="360" w:lineRule="auto"/>
        <w:jc w:val="both"/>
      </w:pPr>
      <w:r>
        <w:t xml:space="preserve">DIGITAL DIVIDE: proporre all’Ente attraverso opportune partnership, progetti mirati a ridurre il </w:t>
      </w:r>
      <w:proofErr w:type="spellStart"/>
      <w:r>
        <w:t>digital</w:t>
      </w:r>
      <w:proofErr w:type="spellEnd"/>
      <w:r>
        <w:t xml:space="preserve"> divide (incremento della performance, riduzione dei costi) ed a promuovere nelle scuole l’educazione all’utilizzo delle nuove tecnologie;</w:t>
      </w:r>
    </w:p>
    <w:p w:rsidR="005538FE" w:rsidRPr="00A906C1" w:rsidRDefault="005538FE" w:rsidP="005538FE">
      <w:pPr>
        <w:pStyle w:val="Paragrafoelenco"/>
        <w:numPr>
          <w:ilvl w:val="0"/>
          <w:numId w:val="3"/>
        </w:numPr>
        <w:spacing w:line="360" w:lineRule="auto"/>
        <w:jc w:val="both"/>
      </w:pPr>
      <w:r w:rsidRPr="00275191">
        <w:rPr>
          <w:b/>
          <w:i/>
        </w:rPr>
        <w:t>Servizi di Manutenzione:</w:t>
      </w:r>
      <w:r w:rsidRPr="00A906C1">
        <w:rPr>
          <w:b/>
          <w:i/>
        </w:rPr>
        <w:t xml:space="preserve"> </w:t>
      </w:r>
      <w:r w:rsidRPr="00A906C1">
        <w:t>addivenire alla rinegoziazione della convenzione per l’anno 2016, giuste comunicazioni con l’Ente, strutturare il servizio dei necessari fattori della produzione (personale e mezzi), incrementare le manutenzioni straordinarie;</w:t>
      </w:r>
    </w:p>
    <w:p w:rsidR="005538FE" w:rsidRPr="00A906C1" w:rsidRDefault="005538FE" w:rsidP="005538FE">
      <w:pPr>
        <w:pStyle w:val="Paragrafoelenco"/>
        <w:numPr>
          <w:ilvl w:val="0"/>
          <w:numId w:val="3"/>
        </w:numPr>
        <w:spacing w:line="360" w:lineRule="auto"/>
        <w:jc w:val="both"/>
        <w:rPr>
          <w:b/>
          <w:i/>
        </w:rPr>
      </w:pPr>
      <w:r w:rsidRPr="00275191">
        <w:rPr>
          <w:b/>
          <w:i/>
        </w:rPr>
        <w:t>Servizi di Gestione dei Parcheggi:</w:t>
      </w:r>
      <w:r w:rsidRPr="00A906C1">
        <w:rPr>
          <w:b/>
          <w:i/>
        </w:rPr>
        <w:t xml:space="preserve"> </w:t>
      </w:r>
      <w:r w:rsidRPr="00A906C1">
        <w:tab/>
        <w:t xml:space="preserve"> acquisita la determina di affidamento del servizio, attuare gli investimenti di start up e costruire la struttura operativa; </w:t>
      </w:r>
    </w:p>
    <w:p w:rsidR="005538FE" w:rsidRPr="00A906C1" w:rsidRDefault="005538FE" w:rsidP="005538FE">
      <w:pPr>
        <w:pStyle w:val="Paragrafoelenco"/>
        <w:numPr>
          <w:ilvl w:val="0"/>
          <w:numId w:val="3"/>
        </w:numPr>
        <w:spacing w:line="360" w:lineRule="auto"/>
        <w:jc w:val="both"/>
        <w:rPr>
          <w:b/>
          <w:i/>
        </w:rPr>
      </w:pPr>
      <w:r w:rsidRPr="00275191">
        <w:rPr>
          <w:b/>
          <w:i/>
        </w:rPr>
        <w:t>Servizi</w:t>
      </w:r>
      <w:r>
        <w:rPr>
          <w:b/>
          <w:i/>
        </w:rPr>
        <w:t xml:space="preserve">o Terza Farmacia Comunale: </w:t>
      </w:r>
      <w:r w:rsidRPr="00DA419B">
        <w:t>a valle della procedura ad evidenza pubblica, attuare il progetto costitutivo della nuova società e provvedere all’avvio delle attività;</w:t>
      </w:r>
    </w:p>
    <w:p w:rsidR="005538FE" w:rsidRPr="00A906C1" w:rsidRDefault="005538FE" w:rsidP="005538FE">
      <w:pPr>
        <w:pStyle w:val="Paragrafoelenco"/>
        <w:numPr>
          <w:ilvl w:val="0"/>
          <w:numId w:val="3"/>
        </w:numPr>
        <w:spacing w:line="360" w:lineRule="auto"/>
        <w:jc w:val="both"/>
        <w:rPr>
          <w:b/>
          <w:i/>
        </w:rPr>
      </w:pPr>
      <w:r w:rsidRPr="00A80B1F">
        <w:rPr>
          <w:b/>
          <w:i/>
        </w:rPr>
        <w:t>Servizio Supporto Amministrativo alla CUC:</w:t>
      </w:r>
      <w:r w:rsidRPr="00A906C1">
        <w:t xml:space="preserve"> strutturare i fattori della produzione per il supporto previsto in convenzione</w:t>
      </w:r>
    </w:p>
    <w:p w:rsidR="005538FE" w:rsidRPr="00831D9E" w:rsidRDefault="005538FE" w:rsidP="005538FE">
      <w:pPr>
        <w:spacing w:line="360" w:lineRule="auto"/>
        <w:ind w:firstLine="708"/>
        <w:jc w:val="both"/>
        <w:rPr>
          <w:b/>
          <w:u w:val="single"/>
        </w:rPr>
      </w:pPr>
      <w:r w:rsidRPr="00831D9E">
        <w:rPr>
          <w:b/>
          <w:u w:val="single"/>
        </w:rPr>
        <w:t>Sul versante d</w:t>
      </w:r>
      <w:r>
        <w:rPr>
          <w:b/>
          <w:u w:val="single"/>
        </w:rPr>
        <w:t>ella erogazione d</w:t>
      </w:r>
      <w:r w:rsidRPr="00831D9E">
        <w:rPr>
          <w:b/>
          <w:u w:val="single"/>
        </w:rPr>
        <w:t xml:space="preserve">i </w:t>
      </w:r>
      <w:r>
        <w:rPr>
          <w:b/>
          <w:u w:val="single"/>
        </w:rPr>
        <w:t xml:space="preserve">nuovi </w:t>
      </w:r>
      <w:r w:rsidRPr="00831D9E">
        <w:rPr>
          <w:b/>
          <w:u w:val="single"/>
        </w:rPr>
        <w:t>servizi:</w:t>
      </w:r>
    </w:p>
    <w:p w:rsidR="005538FE" w:rsidRDefault="005538FE" w:rsidP="005538FE">
      <w:pPr>
        <w:pStyle w:val="Paragrafoelenco"/>
        <w:numPr>
          <w:ilvl w:val="0"/>
          <w:numId w:val="4"/>
        </w:numPr>
        <w:spacing w:line="360" w:lineRule="auto"/>
        <w:jc w:val="both"/>
      </w:pPr>
      <w:r w:rsidRPr="00275191">
        <w:rPr>
          <w:b/>
          <w:i/>
        </w:rPr>
        <w:t>Nuovi Servizi Comunali:</w:t>
      </w:r>
      <w:r>
        <w:t xml:space="preserve"> nel corso dell’esercizio 2016, dovrà avviarsi una nuova interlocuzione con il Socio Pubblico, allo scopo di ampliare la gamma dei servizi affidati:</w:t>
      </w:r>
    </w:p>
    <w:p w:rsidR="005538FE" w:rsidRDefault="005538FE" w:rsidP="005538FE">
      <w:pPr>
        <w:pStyle w:val="Paragrafoelenco"/>
        <w:numPr>
          <w:ilvl w:val="1"/>
          <w:numId w:val="4"/>
        </w:numPr>
        <w:spacing w:line="360" w:lineRule="auto"/>
        <w:jc w:val="both"/>
      </w:pPr>
      <w:r>
        <w:t>Servizio pubbliche affissioni;</w:t>
      </w:r>
    </w:p>
    <w:p w:rsidR="005538FE" w:rsidRDefault="005538FE" w:rsidP="005538FE">
      <w:pPr>
        <w:pStyle w:val="Paragrafoelenco"/>
        <w:numPr>
          <w:ilvl w:val="1"/>
          <w:numId w:val="4"/>
        </w:numPr>
        <w:spacing w:line="360" w:lineRule="auto"/>
        <w:jc w:val="both"/>
      </w:pPr>
      <w:r>
        <w:lastRenderedPageBreak/>
        <w:t>Servizio di gestione del patrimonio immobiliare comunale;</w:t>
      </w:r>
    </w:p>
    <w:p w:rsidR="005538FE" w:rsidRDefault="005538FE" w:rsidP="005538FE">
      <w:pPr>
        <w:pStyle w:val="Paragrafoelenco"/>
        <w:numPr>
          <w:ilvl w:val="1"/>
          <w:numId w:val="4"/>
        </w:numPr>
        <w:spacing w:line="360" w:lineRule="auto"/>
        <w:jc w:val="both"/>
      </w:pPr>
      <w:r>
        <w:t>Servizi nel campo dei servizi sociali;</w:t>
      </w:r>
    </w:p>
    <w:p w:rsidR="005538FE" w:rsidRPr="00831D9E" w:rsidRDefault="005538FE" w:rsidP="005538FE">
      <w:pPr>
        <w:spacing w:line="360" w:lineRule="auto"/>
        <w:ind w:firstLine="708"/>
        <w:jc w:val="both"/>
        <w:rPr>
          <w:b/>
          <w:u w:val="single"/>
        </w:rPr>
      </w:pPr>
      <w:r w:rsidRPr="00831D9E">
        <w:rPr>
          <w:b/>
          <w:u w:val="single"/>
        </w:rPr>
        <w:t>Sul versante d</w:t>
      </w:r>
      <w:r>
        <w:rPr>
          <w:b/>
          <w:u w:val="single"/>
        </w:rPr>
        <w:t>ella ristrutturazione della Controllante</w:t>
      </w:r>
      <w:r w:rsidRPr="00831D9E">
        <w:rPr>
          <w:b/>
          <w:u w:val="single"/>
        </w:rPr>
        <w:t>:</w:t>
      </w:r>
    </w:p>
    <w:p w:rsidR="005538FE" w:rsidRDefault="005538FE" w:rsidP="005538FE">
      <w:pPr>
        <w:pStyle w:val="Paragrafoelenco"/>
        <w:numPr>
          <w:ilvl w:val="0"/>
          <w:numId w:val="5"/>
        </w:numPr>
        <w:spacing w:line="360" w:lineRule="auto"/>
        <w:jc w:val="both"/>
      </w:pPr>
      <w:r>
        <w:t>Acquisizione da parte della Controllante delle prime rimesse di liquidità previste dal Pian, da parte dell’Ente Comune di Bellizzi;</w:t>
      </w:r>
    </w:p>
    <w:p w:rsidR="005538FE" w:rsidRDefault="005538FE" w:rsidP="005538FE">
      <w:pPr>
        <w:pStyle w:val="Paragrafoelenco"/>
        <w:numPr>
          <w:ilvl w:val="0"/>
          <w:numId w:val="5"/>
        </w:numPr>
        <w:spacing w:line="360" w:lineRule="auto"/>
        <w:jc w:val="both"/>
      </w:pPr>
      <w:r>
        <w:t>Liquidazione dei Professionisti a supporto della redazione del Piano;</w:t>
      </w:r>
    </w:p>
    <w:p w:rsidR="005538FE" w:rsidRDefault="005538FE" w:rsidP="005538FE">
      <w:pPr>
        <w:pStyle w:val="Paragrafoelenco"/>
        <w:numPr>
          <w:ilvl w:val="0"/>
          <w:numId w:val="5"/>
        </w:numPr>
        <w:spacing w:line="360" w:lineRule="auto"/>
        <w:jc w:val="both"/>
      </w:pPr>
      <w:r>
        <w:t>Attendere l’adesione INPS provinciale, acquisire le adesioni di tutti gli Enti su base definitiva, delibera autenticata dal Notaio, redazione dei dossier previsti dai regolamenti di riferimento, presentazione delle Istanze;</w:t>
      </w:r>
    </w:p>
    <w:p w:rsidR="005538FE" w:rsidRDefault="005538FE" w:rsidP="005538FE">
      <w:pPr>
        <w:pStyle w:val="Paragrafoelenco"/>
        <w:numPr>
          <w:ilvl w:val="0"/>
          <w:numId w:val="5"/>
        </w:numPr>
        <w:spacing w:line="360" w:lineRule="auto"/>
        <w:jc w:val="both"/>
      </w:pPr>
      <w:r>
        <w:t>presentazione dell’istanza di Omologa dell’Accordo di Ristrutturazione, alla competente sezione fallimentare del Tribunale di Salerno;</w:t>
      </w:r>
    </w:p>
    <w:p w:rsidR="005538FE" w:rsidRDefault="005538FE" w:rsidP="005538FE">
      <w:pPr>
        <w:pStyle w:val="Paragrafoelenco"/>
        <w:numPr>
          <w:ilvl w:val="0"/>
          <w:numId w:val="5"/>
        </w:numPr>
        <w:spacing w:line="360" w:lineRule="auto"/>
        <w:jc w:val="both"/>
      </w:pPr>
      <w:r>
        <w:t>monitoraggio ed attuazione del piano.</w:t>
      </w:r>
    </w:p>
    <w:p w:rsidR="005538FE" w:rsidRDefault="005538FE" w:rsidP="00467B2B">
      <w:pPr>
        <w:spacing w:line="360" w:lineRule="auto"/>
        <w:jc w:val="both"/>
        <w:rPr>
          <w:b/>
          <w:i/>
        </w:rPr>
      </w:pPr>
    </w:p>
    <w:p w:rsidR="005538FE" w:rsidRDefault="005538FE" w:rsidP="00467B2B">
      <w:pPr>
        <w:spacing w:line="360" w:lineRule="auto"/>
        <w:jc w:val="both"/>
        <w:rPr>
          <w:b/>
          <w:i/>
        </w:rPr>
      </w:pPr>
    </w:p>
    <w:p w:rsidR="00D46DE4" w:rsidRPr="00133B9C" w:rsidRDefault="00133B9C" w:rsidP="00467B2B">
      <w:pPr>
        <w:spacing w:line="360" w:lineRule="auto"/>
        <w:jc w:val="both"/>
        <w:rPr>
          <w:b/>
          <w:i/>
        </w:rPr>
      </w:pPr>
      <w:r w:rsidRPr="00133B9C">
        <w:rPr>
          <w:b/>
          <w:i/>
        </w:rPr>
        <w:t>Spettabile socio,</w:t>
      </w:r>
    </w:p>
    <w:p w:rsidR="00133B9C" w:rsidRDefault="00133B9C" w:rsidP="00467B2B">
      <w:pPr>
        <w:spacing w:line="360" w:lineRule="auto"/>
        <w:jc w:val="both"/>
      </w:pPr>
      <w:r>
        <w:t>ritenendo di aver compiutamente i fatti sociali nella loro oggettività ed avendo anche esposto gli aggiornamenti dovuti in merito alla</w:t>
      </w:r>
      <w:r w:rsidR="00604F3A">
        <w:t xml:space="preserve"> evoluzione nell’esercizio in c</w:t>
      </w:r>
      <w:r>
        <w:t>o</w:t>
      </w:r>
      <w:r w:rsidR="00604F3A">
        <w:t>r</w:t>
      </w:r>
      <w:r>
        <w:t>so dei medesimi, si rimette all’approvazione l’allegato bilancio dell’esercizio 201</w:t>
      </w:r>
      <w:r w:rsidR="005538FE">
        <w:t>5</w:t>
      </w:r>
      <w:r>
        <w:t>, composto da Stato Patrimoniale, Conto Economico</w:t>
      </w:r>
      <w:r w:rsidR="005538FE">
        <w:t>, Rendiconto Finanziario</w:t>
      </w:r>
      <w:r>
        <w:t xml:space="preserve"> e Nota Integrativa, proponendo il riporto a nuovo del risultato dell’esercizio,</w:t>
      </w:r>
      <w:r w:rsidR="009118A6">
        <w:t xml:space="preserve"> </w:t>
      </w:r>
      <w:r w:rsidR="005538FE">
        <w:t>dato dall’</w:t>
      </w:r>
      <w:r w:rsidR="005538FE" w:rsidRPr="005538FE">
        <w:t>utile netto di Euro 22.192</w:t>
      </w:r>
      <w:r>
        <w:t>.</w:t>
      </w:r>
    </w:p>
    <w:p w:rsidR="00133B9C" w:rsidRPr="00D26A97" w:rsidRDefault="00133B9C" w:rsidP="00467B2B">
      <w:pPr>
        <w:spacing w:line="360" w:lineRule="auto"/>
        <w:jc w:val="both"/>
        <w:rPr>
          <w:i/>
        </w:rPr>
      </w:pPr>
      <w:r w:rsidRPr="00D26A97">
        <w:rPr>
          <w:i/>
        </w:rPr>
        <w:t xml:space="preserve">Bellizzi, Lì </w:t>
      </w:r>
      <w:r w:rsidR="005538FE">
        <w:rPr>
          <w:i/>
        </w:rPr>
        <w:t xml:space="preserve">28 </w:t>
      </w:r>
      <w:r w:rsidRPr="00D26A97">
        <w:rPr>
          <w:i/>
        </w:rPr>
        <w:t>Aprile 201</w:t>
      </w:r>
      <w:r w:rsidR="005538FE">
        <w:rPr>
          <w:i/>
        </w:rPr>
        <w:t>6</w:t>
      </w:r>
    </w:p>
    <w:p w:rsidR="00133B9C" w:rsidRDefault="00133B9C" w:rsidP="00467B2B">
      <w:pPr>
        <w:spacing w:line="360" w:lineRule="auto"/>
        <w:jc w:val="both"/>
      </w:pPr>
    </w:p>
    <w:p w:rsidR="00133B9C" w:rsidRDefault="00133B9C" w:rsidP="00467B2B">
      <w:pPr>
        <w:spacing w:line="360" w:lineRule="auto"/>
        <w:jc w:val="both"/>
      </w:pPr>
      <w:r>
        <w:tab/>
      </w:r>
      <w:r>
        <w:tab/>
      </w:r>
      <w:r>
        <w:tab/>
      </w:r>
      <w:r>
        <w:tab/>
      </w:r>
      <w:r>
        <w:tab/>
      </w:r>
      <w:r>
        <w:tab/>
      </w:r>
      <w:r>
        <w:tab/>
        <w:t>L’AMMINISTRATORE UNICO</w:t>
      </w:r>
    </w:p>
    <w:p w:rsidR="00133B9C" w:rsidRDefault="00133B9C" w:rsidP="00467B2B">
      <w:pPr>
        <w:spacing w:line="360" w:lineRule="auto"/>
        <w:jc w:val="both"/>
      </w:pPr>
    </w:p>
    <w:sectPr w:rsidR="00133B9C" w:rsidSect="009209E9">
      <w:headerReference w:type="default" r:id="rId15"/>
      <w:footerReference w:type="default" r:id="rId16"/>
      <w:pgSz w:w="11906" w:h="16838" w:code="9"/>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A51" w:rsidRDefault="00910A51">
      <w:r>
        <w:separator/>
      </w:r>
    </w:p>
  </w:endnote>
  <w:endnote w:type="continuationSeparator" w:id="0">
    <w:p w:rsidR="00910A51" w:rsidRDefault="00910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419134"/>
      <w:docPartObj>
        <w:docPartGallery w:val="Page Numbers (Bottom of Page)"/>
        <w:docPartUnique/>
      </w:docPartObj>
    </w:sdtPr>
    <w:sdtEndPr/>
    <w:sdtContent>
      <w:p w:rsidR="006A6E98" w:rsidRDefault="00476CD1">
        <w:pPr>
          <w:pStyle w:val="Pidipagina"/>
          <w:jc w:val="right"/>
        </w:pPr>
        <w:r>
          <w:fldChar w:fldCharType="begin"/>
        </w:r>
        <w:r w:rsidR="0075083A">
          <w:instrText xml:space="preserve"> PAGE   \* MERGEFORMAT </w:instrText>
        </w:r>
        <w:r>
          <w:fldChar w:fldCharType="separate"/>
        </w:r>
        <w:r w:rsidR="006B3E25">
          <w:rPr>
            <w:noProof/>
          </w:rPr>
          <w:t>4</w:t>
        </w:r>
        <w:r>
          <w:rPr>
            <w:noProof/>
          </w:rPr>
          <w:fldChar w:fldCharType="end"/>
        </w:r>
      </w:p>
    </w:sdtContent>
  </w:sdt>
  <w:p w:rsidR="006A6E98" w:rsidRPr="00A84C29" w:rsidRDefault="006A6E98" w:rsidP="00A84C2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A51" w:rsidRDefault="00910A51">
      <w:r>
        <w:separator/>
      </w:r>
    </w:p>
  </w:footnote>
  <w:footnote w:type="continuationSeparator" w:id="0">
    <w:p w:rsidR="00910A51" w:rsidRDefault="00910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E98" w:rsidRDefault="006A6E98" w:rsidP="005016C2">
    <w:pPr>
      <w:autoSpaceDE w:val="0"/>
      <w:autoSpaceDN w:val="0"/>
      <w:adjustRightInd w:val="0"/>
      <w:jc w:val="center"/>
      <w:rPr>
        <w:rFonts w:ascii="Helvetica-Bold" w:hAnsi="Helvetica-Bold" w:cs="Helvetica-Bold"/>
        <w:b/>
        <w:bCs/>
        <w:sz w:val="28"/>
        <w:szCs w:val="28"/>
      </w:rPr>
    </w:pPr>
    <w:r w:rsidRPr="00CB592A">
      <w:rPr>
        <w:rFonts w:ascii="Arial" w:hAnsi="Arial" w:cs="Arial"/>
        <w:b/>
        <w:bCs/>
      </w:rPr>
      <w:t>"</w:t>
    </w:r>
    <w:r>
      <w:rPr>
        <w:rFonts w:ascii="Helvetica-Bold" w:hAnsi="Helvetica-Bold" w:cs="Helvetica-Bold"/>
        <w:b/>
        <w:bCs/>
        <w:sz w:val="28"/>
        <w:szCs w:val="28"/>
      </w:rPr>
      <w:t>COOPERAZIONE &amp; RINASCITA SRL</w:t>
    </w:r>
  </w:p>
  <w:p w:rsidR="006A6E98" w:rsidRPr="00CB592A" w:rsidRDefault="006A6E98" w:rsidP="005016C2">
    <w:pPr>
      <w:autoSpaceDE w:val="0"/>
      <w:autoSpaceDN w:val="0"/>
      <w:adjustRightInd w:val="0"/>
      <w:jc w:val="center"/>
      <w:rPr>
        <w:i/>
        <w:sz w:val="18"/>
        <w:szCs w:val="18"/>
      </w:rPr>
    </w:pPr>
    <w:r>
      <w:rPr>
        <w:rFonts w:ascii="Helvetica" w:hAnsi="Helvetica" w:cs="Helvetica"/>
        <w:sz w:val="20"/>
        <w:szCs w:val="20"/>
      </w:rPr>
      <w:t xml:space="preserve">Sede in BELLIZZI </w:t>
    </w:r>
    <w:r w:rsidR="00CB2222">
      <w:rPr>
        <w:rFonts w:ascii="Helvetica" w:hAnsi="Helvetica" w:cs="Helvetica"/>
        <w:sz w:val="20"/>
        <w:szCs w:val="20"/>
      </w:rPr>
      <w:t>–</w:t>
    </w:r>
    <w:r>
      <w:rPr>
        <w:rFonts w:ascii="Helvetica" w:hAnsi="Helvetica" w:cs="Helvetica"/>
        <w:sz w:val="20"/>
        <w:szCs w:val="20"/>
      </w:rPr>
      <w:t xml:space="preserve"> </w:t>
    </w:r>
    <w:r w:rsidR="00CB2222">
      <w:rPr>
        <w:rFonts w:ascii="Helvetica" w:hAnsi="Helvetica" w:cs="Helvetica"/>
        <w:sz w:val="20"/>
        <w:szCs w:val="20"/>
      </w:rPr>
      <w:t>VIA MANI</w:t>
    </w:r>
    <w:r w:rsidR="00F23E0F">
      <w:rPr>
        <w:rFonts w:ascii="Helvetica" w:hAnsi="Helvetica" w:cs="Helvetica"/>
        <w:sz w:val="20"/>
        <w:szCs w:val="20"/>
      </w:rPr>
      <w:t>N</w:t>
    </w:r>
    <w:r w:rsidR="00CB2222">
      <w:rPr>
        <w:rFonts w:ascii="Helvetica" w:hAnsi="Helvetica" w:cs="Helvetica"/>
        <w:sz w:val="20"/>
        <w:szCs w:val="20"/>
      </w:rPr>
      <w:t xml:space="preserve"> 23, </w:t>
    </w:r>
    <w:r>
      <w:rPr>
        <w:rFonts w:ascii="Helvetica" w:hAnsi="Helvetica" w:cs="Helvetica"/>
        <w:sz w:val="20"/>
        <w:szCs w:val="20"/>
      </w:rPr>
      <w:t>Capitale Sociale versato Euro 10.000,00 Iscritto alla C.C.I.A.A. di SALERNO</w:t>
    </w:r>
    <w:r w:rsidR="00CB2222">
      <w:rPr>
        <w:rFonts w:ascii="Helvetica" w:hAnsi="Helvetica" w:cs="Helvetica"/>
        <w:sz w:val="20"/>
        <w:szCs w:val="20"/>
      </w:rPr>
      <w:t>, C.F. e P.I. 05288720658, REA SA424706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nsid w:val="3D2A26A0"/>
    <w:multiLevelType w:val="hybridMultilevel"/>
    <w:tmpl w:val="E6865920"/>
    <w:lvl w:ilvl="0" w:tplc="165AD16C">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nsid w:val="42FA3E55"/>
    <w:multiLevelType w:val="hybridMultilevel"/>
    <w:tmpl w:val="22C2B222"/>
    <w:lvl w:ilvl="0" w:tplc="5622C3CC">
      <w:numFmt w:val="bullet"/>
      <w:lvlText w:val="-"/>
      <w:lvlJc w:val="left"/>
      <w:pPr>
        <w:ind w:left="1776" w:hanging="360"/>
      </w:pPr>
      <w:rPr>
        <w:rFonts w:ascii="Times New Roman" w:eastAsia="Times New Roman" w:hAnsi="Times New Roman" w:cs="Times New Roman"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3">
    <w:nsid w:val="4F46670F"/>
    <w:multiLevelType w:val="hybridMultilevel"/>
    <w:tmpl w:val="EBE07F34"/>
    <w:lvl w:ilvl="0" w:tplc="165AD16C">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nsid w:val="53884B2E"/>
    <w:multiLevelType w:val="hybridMultilevel"/>
    <w:tmpl w:val="EEF6E2CE"/>
    <w:lvl w:ilvl="0" w:tplc="165AD16C">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nsid w:val="56FE1DBE"/>
    <w:multiLevelType w:val="hybridMultilevel"/>
    <w:tmpl w:val="D40EA116"/>
    <w:lvl w:ilvl="0" w:tplc="C66819D2">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5"/>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6CE"/>
    <w:rsid w:val="000021DE"/>
    <w:rsid w:val="000030D8"/>
    <w:rsid w:val="00003553"/>
    <w:rsid w:val="00006287"/>
    <w:rsid w:val="00011C47"/>
    <w:rsid w:val="0001370E"/>
    <w:rsid w:val="00013ED9"/>
    <w:rsid w:val="0001416A"/>
    <w:rsid w:val="00025495"/>
    <w:rsid w:val="00026A8F"/>
    <w:rsid w:val="00031B6F"/>
    <w:rsid w:val="000439E4"/>
    <w:rsid w:val="0004496E"/>
    <w:rsid w:val="00046D75"/>
    <w:rsid w:val="00050432"/>
    <w:rsid w:val="000619CE"/>
    <w:rsid w:val="00061B2D"/>
    <w:rsid w:val="00071335"/>
    <w:rsid w:val="00071D5A"/>
    <w:rsid w:val="00072769"/>
    <w:rsid w:val="00072E5C"/>
    <w:rsid w:val="00087EE2"/>
    <w:rsid w:val="00091F86"/>
    <w:rsid w:val="00093A89"/>
    <w:rsid w:val="00094F61"/>
    <w:rsid w:val="00096574"/>
    <w:rsid w:val="000A0172"/>
    <w:rsid w:val="000A158A"/>
    <w:rsid w:val="000A4002"/>
    <w:rsid w:val="000A49DE"/>
    <w:rsid w:val="000D0564"/>
    <w:rsid w:val="000D3E42"/>
    <w:rsid w:val="000E18CB"/>
    <w:rsid w:val="000E1D32"/>
    <w:rsid w:val="000E2D14"/>
    <w:rsid w:val="000F35E7"/>
    <w:rsid w:val="000F412C"/>
    <w:rsid w:val="000F574C"/>
    <w:rsid w:val="0010213F"/>
    <w:rsid w:val="001026B0"/>
    <w:rsid w:val="001034E8"/>
    <w:rsid w:val="00105CAE"/>
    <w:rsid w:val="00114ADA"/>
    <w:rsid w:val="001159F5"/>
    <w:rsid w:val="00120783"/>
    <w:rsid w:val="0012390F"/>
    <w:rsid w:val="00123CB2"/>
    <w:rsid w:val="001240D8"/>
    <w:rsid w:val="001245D7"/>
    <w:rsid w:val="00124693"/>
    <w:rsid w:val="0012525F"/>
    <w:rsid w:val="00132642"/>
    <w:rsid w:val="00133B9C"/>
    <w:rsid w:val="0014076E"/>
    <w:rsid w:val="0014251B"/>
    <w:rsid w:val="00143EBF"/>
    <w:rsid w:val="0014665C"/>
    <w:rsid w:val="00146F2A"/>
    <w:rsid w:val="00153048"/>
    <w:rsid w:val="001538AB"/>
    <w:rsid w:val="0015462D"/>
    <w:rsid w:val="00162369"/>
    <w:rsid w:val="001627C3"/>
    <w:rsid w:val="001641BC"/>
    <w:rsid w:val="0016452F"/>
    <w:rsid w:val="00173596"/>
    <w:rsid w:val="001745F9"/>
    <w:rsid w:val="001858F6"/>
    <w:rsid w:val="001870F6"/>
    <w:rsid w:val="001939A4"/>
    <w:rsid w:val="00194BAE"/>
    <w:rsid w:val="00197799"/>
    <w:rsid w:val="001A413A"/>
    <w:rsid w:val="001A43C3"/>
    <w:rsid w:val="001A472C"/>
    <w:rsid w:val="001B326C"/>
    <w:rsid w:val="001B54C9"/>
    <w:rsid w:val="001C3A51"/>
    <w:rsid w:val="001C56B7"/>
    <w:rsid w:val="001C7E87"/>
    <w:rsid w:val="001D3174"/>
    <w:rsid w:val="001D3E9A"/>
    <w:rsid w:val="001D4EEC"/>
    <w:rsid w:val="001D6C50"/>
    <w:rsid w:val="001E1270"/>
    <w:rsid w:val="001E3DEC"/>
    <w:rsid w:val="001E7031"/>
    <w:rsid w:val="001F1100"/>
    <w:rsid w:val="001F4194"/>
    <w:rsid w:val="00207768"/>
    <w:rsid w:val="0021662F"/>
    <w:rsid w:val="00223EF4"/>
    <w:rsid w:val="0022524D"/>
    <w:rsid w:val="00230FA5"/>
    <w:rsid w:val="00247EC0"/>
    <w:rsid w:val="00255CE2"/>
    <w:rsid w:val="0026048B"/>
    <w:rsid w:val="0027138E"/>
    <w:rsid w:val="00284842"/>
    <w:rsid w:val="00286165"/>
    <w:rsid w:val="002A0D21"/>
    <w:rsid w:val="002A11DC"/>
    <w:rsid w:val="002A64C7"/>
    <w:rsid w:val="002B0556"/>
    <w:rsid w:val="002B1AD1"/>
    <w:rsid w:val="002C22EF"/>
    <w:rsid w:val="002D1244"/>
    <w:rsid w:val="002D424E"/>
    <w:rsid w:val="002D42AA"/>
    <w:rsid w:val="002D4ECC"/>
    <w:rsid w:val="002E22C0"/>
    <w:rsid w:val="002E6286"/>
    <w:rsid w:val="002F0A49"/>
    <w:rsid w:val="002F4701"/>
    <w:rsid w:val="002F760E"/>
    <w:rsid w:val="00300C11"/>
    <w:rsid w:val="0031032C"/>
    <w:rsid w:val="0031218B"/>
    <w:rsid w:val="00317388"/>
    <w:rsid w:val="00323EA2"/>
    <w:rsid w:val="00324425"/>
    <w:rsid w:val="00326882"/>
    <w:rsid w:val="003311D6"/>
    <w:rsid w:val="003332AC"/>
    <w:rsid w:val="00336CF8"/>
    <w:rsid w:val="00337088"/>
    <w:rsid w:val="003403EF"/>
    <w:rsid w:val="00341AE7"/>
    <w:rsid w:val="00343EF8"/>
    <w:rsid w:val="00352CCD"/>
    <w:rsid w:val="0036288D"/>
    <w:rsid w:val="00362C26"/>
    <w:rsid w:val="00364F76"/>
    <w:rsid w:val="00364FEF"/>
    <w:rsid w:val="00366115"/>
    <w:rsid w:val="0037075B"/>
    <w:rsid w:val="00376253"/>
    <w:rsid w:val="00376BCC"/>
    <w:rsid w:val="003809A3"/>
    <w:rsid w:val="00387077"/>
    <w:rsid w:val="003A000B"/>
    <w:rsid w:val="003A0744"/>
    <w:rsid w:val="003A2425"/>
    <w:rsid w:val="003B36CC"/>
    <w:rsid w:val="003B6CE9"/>
    <w:rsid w:val="003B75EF"/>
    <w:rsid w:val="003C1E31"/>
    <w:rsid w:val="003C6196"/>
    <w:rsid w:val="003C6E16"/>
    <w:rsid w:val="003C74BE"/>
    <w:rsid w:val="003D14D6"/>
    <w:rsid w:val="003D2A33"/>
    <w:rsid w:val="003D5ABE"/>
    <w:rsid w:val="003E6CF7"/>
    <w:rsid w:val="003F0F80"/>
    <w:rsid w:val="003F55FC"/>
    <w:rsid w:val="003F57E9"/>
    <w:rsid w:val="004048D2"/>
    <w:rsid w:val="004057CE"/>
    <w:rsid w:val="00410DFE"/>
    <w:rsid w:val="00414D80"/>
    <w:rsid w:val="00417090"/>
    <w:rsid w:val="004279A0"/>
    <w:rsid w:val="00433358"/>
    <w:rsid w:val="004337F5"/>
    <w:rsid w:val="004372F3"/>
    <w:rsid w:val="00440B43"/>
    <w:rsid w:val="0044323E"/>
    <w:rsid w:val="00446D20"/>
    <w:rsid w:val="00453D43"/>
    <w:rsid w:val="00454657"/>
    <w:rsid w:val="00455AD3"/>
    <w:rsid w:val="004604A1"/>
    <w:rsid w:val="004629B5"/>
    <w:rsid w:val="00465F29"/>
    <w:rsid w:val="00467B2B"/>
    <w:rsid w:val="00476CD1"/>
    <w:rsid w:val="00481BB4"/>
    <w:rsid w:val="004828B6"/>
    <w:rsid w:val="00490C2D"/>
    <w:rsid w:val="00492759"/>
    <w:rsid w:val="00494E63"/>
    <w:rsid w:val="00495980"/>
    <w:rsid w:val="004A789D"/>
    <w:rsid w:val="004B3C61"/>
    <w:rsid w:val="004B7387"/>
    <w:rsid w:val="004C13A2"/>
    <w:rsid w:val="004C65C0"/>
    <w:rsid w:val="004D011B"/>
    <w:rsid w:val="004D122C"/>
    <w:rsid w:val="004D78DC"/>
    <w:rsid w:val="004E2020"/>
    <w:rsid w:val="004E5270"/>
    <w:rsid w:val="004E5972"/>
    <w:rsid w:val="004F1C55"/>
    <w:rsid w:val="004F4526"/>
    <w:rsid w:val="00500A0F"/>
    <w:rsid w:val="005016C2"/>
    <w:rsid w:val="00501B26"/>
    <w:rsid w:val="00503E3B"/>
    <w:rsid w:val="00507F90"/>
    <w:rsid w:val="0051051F"/>
    <w:rsid w:val="00515635"/>
    <w:rsid w:val="00521021"/>
    <w:rsid w:val="0052275F"/>
    <w:rsid w:val="00531A07"/>
    <w:rsid w:val="00531E8F"/>
    <w:rsid w:val="00533AD1"/>
    <w:rsid w:val="005341F4"/>
    <w:rsid w:val="00536C73"/>
    <w:rsid w:val="00543158"/>
    <w:rsid w:val="005502F2"/>
    <w:rsid w:val="0055095C"/>
    <w:rsid w:val="00551F13"/>
    <w:rsid w:val="005538FE"/>
    <w:rsid w:val="00564C72"/>
    <w:rsid w:val="005654AD"/>
    <w:rsid w:val="005658C9"/>
    <w:rsid w:val="005717CB"/>
    <w:rsid w:val="00572C09"/>
    <w:rsid w:val="0057415E"/>
    <w:rsid w:val="005747B4"/>
    <w:rsid w:val="0058374A"/>
    <w:rsid w:val="00584D13"/>
    <w:rsid w:val="00592AC6"/>
    <w:rsid w:val="005A7A8E"/>
    <w:rsid w:val="005B308B"/>
    <w:rsid w:val="005B41D6"/>
    <w:rsid w:val="005C1FF1"/>
    <w:rsid w:val="005C447B"/>
    <w:rsid w:val="005C670F"/>
    <w:rsid w:val="005C7BEE"/>
    <w:rsid w:val="005C7F14"/>
    <w:rsid w:val="005D0622"/>
    <w:rsid w:val="005D2A44"/>
    <w:rsid w:val="005D4CF9"/>
    <w:rsid w:val="005E62A9"/>
    <w:rsid w:val="005E62FB"/>
    <w:rsid w:val="005E69FC"/>
    <w:rsid w:val="005E6C44"/>
    <w:rsid w:val="005E799F"/>
    <w:rsid w:val="005F0CC9"/>
    <w:rsid w:val="005F19DF"/>
    <w:rsid w:val="005F2BE9"/>
    <w:rsid w:val="005F571C"/>
    <w:rsid w:val="005F6D5A"/>
    <w:rsid w:val="005F6FD9"/>
    <w:rsid w:val="00604F3A"/>
    <w:rsid w:val="006200F8"/>
    <w:rsid w:val="00630C99"/>
    <w:rsid w:val="00634A8C"/>
    <w:rsid w:val="00644A56"/>
    <w:rsid w:val="006457DE"/>
    <w:rsid w:val="00651291"/>
    <w:rsid w:val="00651A94"/>
    <w:rsid w:val="00652FE5"/>
    <w:rsid w:val="00654706"/>
    <w:rsid w:val="00655862"/>
    <w:rsid w:val="00656E0B"/>
    <w:rsid w:val="00660F89"/>
    <w:rsid w:val="0066160B"/>
    <w:rsid w:val="00663EE3"/>
    <w:rsid w:val="006664F1"/>
    <w:rsid w:val="00666B25"/>
    <w:rsid w:val="00673DAF"/>
    <w:rsid w:val="006760AE"/>
    <w:rsid w:val="0067683F"/>
    <w:rsid w:val="0067748F"/>
    <w:rsid w:val="00687FBA"/>
    <w:rsid w:val="006918E9"/>
    <w:rsid w:val="006A5B5E"/>
    <w:rsid w:val="006A638A"/>
    <w:rsid w:val="006A6E98"/>
    <w:rsid w:val="006A74DB"/>
    <w:rsid w:val="006B157C"/>
    <w:rsid w:val="006B3E25"/>
    <w:rsid w:val="006B5182"/>
    <w:rsid w:val="006C1614"/>
    <w:rsid w:val="006C2441"/>
    <w:rsid w:val="006C7FE2"/>
    <w:rsid w:val="006D1ECF"/>
    <w:rsid w:val="006D2301"/>
    <w:rsid w:val="006D23C1"/>
    <w:rsid w:val="006E0BD9"/>
    <w:rsid w:val="006E39A3"/>
    <w:rsid w:val="006F384C"/>
    <w:rsid w:val="006F779C"/>
    <w:rsid w:val="0070420C"/>
    <w:rsid w:val="007046FB"/>
    <w:rsid w:val="00710E35"/>
    <w:rsid w:val="007164AC"/>
    <w:rsid w:val="007166E2"/>
    <w:rsid w:val="007216DA"/>
    <w:rsid w:val="00726D80"/>
    <w:rsid w:val="007310E8"/>
    <w:rsid w:val="007320AE"/>
    <w:rsid w:val="007336C1"/>
    <w:rsid w:val="00733A8F"/>
    <w:rsid w:val="00733BAF"/>
    <w:rsid w:val="00737C83"/>
    <w:rsid w:val="00744163"/>
    <w:rsid w:val="00746B71"/>
    <w:rsid w:val="0075083A"/>
    <w:rsid w:val="00751D2E"/>
    <w:rsid w:val="007536EA"/>
    <w:rsid w:val="0075547F"/>
    <w:rsid w:val="007575C7"/>
    <w:rsid w:val="0076100E"/>
    <w:rsid w:val="00761325"/>
    <w:rsid w:val="00765E25"/>
    <w:rsid w:val="00767981"/>
    <w:rsid w:val="0077067C"/>
    <w:rsid w:val="00774268"/>
    <w:rsid w:val="00782666"/>
    <w:rsid w:val="00783828"/>
    <w:rsid w:val="00794C24"/>
    <w:rsid w:val="007A0F9C"/>
    <w:rsid w:val="007A1E5E"/>
    <w:rsid w:val="007B16B1"/>
    <w:rsid w:val="007B1A74"/>
    <w:rsid w:val="007B2569"/>
    <w:rsid w:val="007B5391"/>
    <w:rsid w:val="007B5527"/>
    <w:rsid w:val="007C27B3"/>
    <w:rsid w:val="007C74EC"/>
    <w:rsid w:val="007D1789"/>
    <w:rsid w:val="007D32AC"/>
    <w:rsid w:val="007D6274"/>
    <w:rsid w:val="007E152A"/>
    <w:rsid w:val="007F2414"/>
    <w:rsid w:val="007F7179"/>
    <w:rsid w:val="00800FA3"/>
    <w:rsid w:val="00801B9D"/>
    <w:rsid w:val="00802001"/>
    <w:rsid w:val="00804C31"/>
    <w:rsid w:val="00806594"/>
    <w:rsid w:val="008131E9"/>
    <w:rsid w:val="00813566"/>
    <w:rsid w:val="008175FE"/>
    <w:rsid w:val="008204ED"/>
    <w:rsid w:val="00822B99"/>
    <w:rsid w:val="00833D3B"/>
    <w:rsid w:val="008358F3"/>
    <w:rsid w:val="00835BB0"/>
    <w:rsid w:val="00836157"/>
    <w:rsid w:val="00836540"/>
    <w:rsid w:val="008505FB"/>
    <w:rsid w:val="00855D0E"/>
    <w:rsid w:val="00860CDA"/>
    <w:rsid w:val="0086209C"/>
    <w:rsid w:val="00863307"/>
    <w:rsid w:val="0086454D"/>
    <w:rsid w:val="00866A7C"/>
    <w:rsid w:val="0087343C"/>
    <w:rsid w:val="0088212B"/>
    <w:rsid w:val="008827DD"/>
    <w:rsid w:val="00882B98"/>
    <w:rsid w:val="00886AF8"/>
    <w:rsid w:val="00887BBE"/>
    <w:rsid w:val="00892D55"/>
    <w:rsid w:val="00897264"/>
    <w:rsid w:val="008B2B59"/>
    <w:rsid w:val="008B3802"/>
    <w:rsid w:val="008B3B88"/>
    <w:rsid w:val="008B464E"/>
    <w:rsid w:val="008B5703"/>
    <w:rsid w:val="008C1986"/>
    <w:rsid w:val="008C4987"/>
    <w:rsid w:val="008C4AA9"/>
    <w:rsid w:val="008C73CE"/>
    <w:rsid w:val="008E138E"/>
    <w:rsid w:val="008E2239"/>
    <w:rsid w:val="008E2995"/>
    <w:rsid w:val="008E3C50"/>
    <w:rsid w:val="008E5DA8"/>
    <w:rsid w:val="008E63D1"/>
    <w:rsid w:val="008E64DD"/>
    <w:rsid w:val="008F03A7"/>
    <w:rsid w:val="008F15D1"/>
    <w:rsid w:val="008F26E3"/>
    <w:rsid w:val="008F6193"/>
    <w:rsid w:val="0090040A"/>
    <w:rsid w:val="00905021"/>
    <w:rsid w:val="00905CD4"/>
    <w:rsid w:val="00910A51"/>
    <w:rsid w:val="009118A6"/>
    <w:rsid w:val="0091405B"/>
    <w:rsid w:val="009146BD"/>
    <w:rsid w:val="0091470B"/>
    <w:rsid w:val="009209E9"/>
    <w:rsid w:val="00921BF6"/>
    <w:rsid w:val="009232E9"/>
    <w:rsid w:val="00932ABF"/>
    <w:rsid w:val="009362B2"/>
    <w:rsid w:val="00936745"/>
    <w:rsid w:val="0094240F"/>
    <w:rsid w:val="009529C8"/>
    <w:rsid w:val="009538FA"/>
    <w:rsid w:val="00957EE1"/>
    <w:rsid w:val="009650BF"/>
    <w:rsid w:val="009673C8"/>
    <w:rsid w:val="0096773A"/>
    <w:rsid w:val="00974238"/>
    <w:rsid w:val="009757FB"/>
    <w:rsid w:val="009831E7"/>
    <w:rsid w:val="009843F0"/>
    <w:rsid w:val="0098456D"/>
    <w:rsid w:val="009854AE"/>
    <w:rsid w:val="00994798"/>
    <w:rsid w:val="00997278"/>
    <w:rsid w:val="009A0D1F"/>
    <w:rsid w:val="009A30FD"/>
    <w:rsid w:val="009A3698"/>
    <w:rsid w:val="009B07D2"/>
    <w:rsid w:val="009B3E11"/>
    <w:rsid w:val="009B4B04"/>
    <w:rsid w:val="009C14C0"/>
    <w:rsid w:val="009C1765"/>
    <w:rsid w:val="009C27A8"/>
    <w:rsid w:val="009C3A14"/>
    <w:rsid w:val="009D397E"/>
    <w:rsid w:val="009D5822"/>
    <w:rsid w:val="009E5A7E"/>
    <w:rsid w:val="009E7D19"/>
    <w:rsid w:val="009F4C8F"/>
    <w:rsid w:val="00A02C50"/>
    <w:rsid w:val="00A0650B"/>
    <w:rsid w:val="00A131D6"/>
    <w:rsid w:val="00A136F9"/>
    <w:rsid w:val="00A13E19"/>
    <w:rsid w:val="00A2052C"/>
    <w:rsid w:val="00A23FDA"/>
    <w:rsid w:val="00A36A55"/>
    <w:rsid w:val="00A37D8B"/>
    <w:rsid w:val="00A37DF2"/>
    <w:rsid w:val="00A40E7E"/>
    <w:rsid w:val="00A41E2A"/>
    <w:rsid w:val="00A4305F"/>
    <w:rsid w:val="00A478F0"/>
    <w:rsid w:val="00A53059"/>
    <w:rsid w:val="00A55A34"/>
    <w:rsid w:val="00A77971"/>
    <w:rsid w:val="00A8242E"/>
    <w:rsid w:val="00A82599"/>
    <w:rsid w:val="00A84C29"/>
    <w:rsid w:val="00A859D4"/>
    <w:rsid w:val="00A9303A"/>
    <w:rsid w:val="00A94CF1"/>
    <w:rsid w:val="00A9516B"/>
    <w:rsid w:val="00A97E5B"/>
    <w:rsid w:val="00AA29AE"/>
    <w:rsid w:val="00AB26F0"/>
    <w:rsid w:val="00AB6316"/>
    <w:rsid w:val="00AB651E"/>
    <w:rsid w:val="00AD03FF"/>
    <w:rsid w:val="00AD191E"/>
    <w:rsid w:val="00AD407E"/>
    <w:rsid w:val="00AE0B4A"/>
    <w:rsid w:val="00AE444E"/>
    <w:rsid w:val="00AE6767"/>
    <w:rsid w:val="00AE6CB3"/>
    <w:rsid w:val="00AF2C01"/>
    <w:rsid w:val="00B002CE"/>
    <w:rsid w:val="00B00AA7"/>
    <w:rsid w:val="00B018DB"/>
    <w:rsid w:val="00B03CDB"/>
    <w:rsid w:val="00B04D63"/>
    <w:rsid w:val="00B07257"/>
    <w:rsid w:val="00B132A9"/>
    <w:rsid w:val="00B26CA5"/>
    <w:rsid w:val="00B27896"/>
    <w:rsid w:val="00B3546A"/>
    <w:rsid w:val="00B4479B"/>
    <w:rsid w:val="00B5053F"/>
    <w:rsid w:val="00B5056F"/>
    <w:rsid w:val="00B6144F"/>
    <w:rsid w:val="00B61DA9"/>
    <w:rsid w:val="00B64CBA"/>
    <w:rsid w:val="00B71850"/>
    <w:rsid w:val="00B7726B"/>
    <w:rsid w:val="00B772A8"/>
    <w:rsid w:val="00B80CA2"/>
    <w:rsid w:val="00B842D6"/>
    <w:rsid w:val="00B87759"/>
    <w:rsid w:val="00B90EC5"/>
    <w:rsid w:val="00B925B9"/>
    <w:rsid w:val="00BA73EC"/>
    <w:rsid w:val="00BB55A2"/>
    <w:rsid w:val="00BC126F"/>
    <w:rsid w:val="00BC1A32"/>
    <w:rsid w:val="00BC4791"/>
    <w:rsid w:val="00BE1737"/>
    <w:rsid w:val="00BE35BD"/>
    <w:rsid w:val="00BE4E7D"/>
    <w:rsid w:val="00BE64E0"/>
    <w:rsid w:val="00BE67AD"/>
    <w:rsid w:val="00BE6BA4"/>
    <w:rsid w:val="00BF6985"/>
    <w:rsid w:val="00C008AB"/>
    <w:rsid w:val="00C0267E"/>
    <w:rsid w:val="00C0647E"/>
    <w:rsid w:val="00C11332"/>
    <w:rsid w:val="00C125DA"/>
    <w:rsid w:val="00C1340D"/>
    <w:rsid w:val="00C1689D"/>
    <w:rsid w:val="00C3600D"/>
    <w:rsid w:val="00C414E2"/>
    <w:rsid w:val="00C47D3E"/>
    <w:rsid w:val="00C509D0"/>
    <w:rsid w:val="00C51B93"/>
    <w:rsid w:val="00C52A1B"/>
    <w:rsid w:val="00C52B1A"/>
    <w:rsid w:val="00C53E54"/>
    <w:rsid w:val="00C62FF8"/>
    <w:rsid w:val="00C64713"/>
    <w:rsid w:val="00C64CDB"/>
    <w:rsid w:val="00C64E51"/>
    <w:rsid w:val="00C716CE"/>
    <w:rsid w:val="00C75AF5"/>
    <w:rsid w:val="00C80847"/>
    <w:rsid w:val="00C835B1"/>
    <w:rsid w:val="00C859D6"/>
    <w:rsid w:val="00C85B10"/>
    <w:rsid w:val="00C957D7"/>
    <w:rsid w:val="00CA28BE"/>
    <w:rsid w:val="00CA3321"/>
    <w:rsid w:val="00CA72F7"/>
    <w:rsid w:val="00CA7781"/>
    <w:rsid w:val="00CB2222"/>
    <w:rsid w:val="00CB32CE"/>
    <w:rsid w:val="00CB592A"/>
    <w:rsid w:val="00CC7671"/>
    <w:rsid w:val="00CE0304"/>
    <w:rsid w:val="00CE4D85"/>
    <w:rsid w:val="00CF36EE"/>
    <w:rsid w:val="00D02396"/>
    <w:rsid w:val="00D04D7C"/>
    <w:rsid w:val="00D06D38"/>
    <w:rsid w:val="00D10A69"/>
    <w:rsid w:val="00D14D1C"/>
    <w:rsid w:val="00D208D9"/>
    <w:rsid w:val="00D23AAC"/>
    <w:rsid w:val="00D26A97"/>
    <w:rsid w:val="00D27376"/>
    <w:rsid w:val="00D352C7"/>
    <w:rsid w:val="00D41A9F"/>
    <w:rsid w:val="00D44294"/>
    <w:rsid w:val="00D44C03"/>
    <w:rsid w:val="00D458A8"/>
    <w:rsid w:val="00D46DE4"/>
    <w:rsid w:val="00D551B1"/>
    <w:rsid w:val="00D56C80"/>
    <w:rsid w:val="00D64B08"/>
    <w:rsid w:val="00D65117"/>
    <w:rsid w:val="00D7527E"/>
    <w:rsid w:val="00D770B4"/>
    <w:rsid w:val="00D7743C"/>
    <w:rsid w:val="00D84B6F"/>
    <w:rsid w:val="00D86CA2"/>
    <w:rsid w:val="00D926E0"/>
    <w:rsid w:val="00D94C64"/>
    <w:rsid w:val="00DA0F4B"/>
    <w:rsid w:val="00DA386B"/>
    <w:rsid w:val="00DB1CF5"/>
    <w:rsid w:val="00DB6442"/>
    <w:rsid w:val="00DB7FE0"/>
    <w:rsid w:val="00DC2705"/>
    <w:rsid w:val="00DC3AB3"/>
    <w:rsid w:val="00DD106E"/>
    <w:rsid w:val="00DD1841"/>
    <w:rsid w:val="00DD379D"/>
    <w:rsid w:val="00DD4032"/>
    <w:rsid w:val="00DD781D"/>
    <w:rsid w:val="00DE0500"/>
    <w:rsid w:val="00DE1C8F"/>
    <w:rsid w:val="00DF3670"/>
    <w:rsid w:val="00DF412A"/>
    <w:rsid w:val="00E0099E"/>
    <w:rsid w:val="00E033E9"/>
    <w:rsid w:val="00E04ECC"/>
    <w:rsid w:val="00E341B2"/>
    <w:rsid w:val="00E343A6"/>
    <w:rsid w:val="00E34E08"/>
    <w:rsid w:val="00E40568"/>
    <w:rsid w:val="00E41273"/>
    <w:rsid w:val="00E43293"/>
    <w:rsid w:val="00E4747A"/>
    <w:rsid w:val="00E50C86"/>
    <w:rsid w:val="00E51923"/>
    <w:rsid w:val="00E54DBE"/>
    <w:rsid w:val="00E55327"/>
    <w:rsid w:val="00E55395"/>
    <w:rsid w:val="00E610A8"/>
    <w:rsid w:val="00E6450F"/>
    <w:rsid w:val="00E654BF"/>
    <w:rsid w:val="00E73DC9"/>
    <w:rsid w:val="00E814B5"/>
    <w:rsid w:val="00E82254"/>
    <w:rsid w:val="00E84D40"/>
    <w:rsid w:val="00E8689B"/>
    <w:rsid w:val="00E91DA2"/>
    <w:rsid w:val="00E926C9"/>
    <w:rsid w:val="00E9388D"/>
    <w:rsid w:val="00E95158"/>
    <w:rsid w:val="00E956F7"/>
    <w:rsid w:val="00EA3E65"/>
    <w:rsid w:val="00EA69C9"/>
    <w:rsid w:val="00EA6A76"/>
    <w:rsid w:val="00EB0293"/>
    <w:rsid w:val="00EB60E9"/>
    <w:rsid w:val="00EC1B8E"/>
    <w:rsid w:val="00EC1DE1"/>
    <w:rsid w:val="00EC3610"/>
    <w:rsid w:val="00EC4129"/>
    <w:rsid w:val="00EC7495"/>
    <w:rsid w:val="00ED1B00"/>
    <w:rsid w:val="00ED2245"/>
    <w:rsid w:val="00ED2DAF"/>
    <w:rsid w:val="00ED5361"/>
    <w:rsid w:val="00ED6ADB"/>
    <w:rsid w:val="00EE2047"/>
    <w:rsid w:val="00EE4D53"/>
    <w:rsid w:val="00EE73E1"/>
    <w:rsid w:val="00EF166D"/>
    <w:rsid w:val="00EF6963"/>
    <w:rsid w:val="00F01BA6"/>
    <w:rsid w:val="00F04DE7"/>
    <w:rsid w:val="00F21E47"/>
    <w:rsid w:val="00F21EEA"/>
    <w:rsid w:val="00F23E0F"/>
    <w:rsid w:val="00F30FB1"/>
    <w:rsid w:val="00F34F98"/>
    <w:rsid w:val="00F3597F"/>
    <w:rsid w:val="00F40A48"/>
    <w:rsid w:val="00F43F83"/>
    <w:rsid w:val="00F47ED3"/>
    <w:rsid w:val="00F54AA7"/>
    <w:rsid w:val="00F576EF"/>
    <w:rsid w:val="00F62CEF"/>
    <w:rsid w:val="00F63408"/>
    <w:rsid w:val="00F7021C"/>
    <w:rsid w:val="00F737CC"/>
    <w:rsid w:val="00F754BB"/>
    <w:rsid w:val="00F76FF5"/>
    <w:rsid w:val="00F7761F"/>
    <w:rsid w:val="00F91389"/>
    <w:rsid w:val="00F923FF"/>
    <w:rsid w:val="00F93C95"/>
    <w:rsid w:val="00F956F6"/>
    <w:rsid w:val="00F96D37"/>
    <w:rsid w:val="00FB215E"/>
    <w:rsid w:val="00FB4AF9"/>
    <w:rsid w:val="00FB77CD"/>
    <w:rsid w:val="00FC165C"/>
    <w:rsid w:val="00FC6BC3"/>
    <w:rsid w:val="00FD0096"/>
    <w:rsid w:val="00FE1717"/>
    <w:rsid w:val="00FE35B3"/>
    <w:rsid w:val="00FF0427"/>
    <w:rsid w:val="00FF13D2"/>
    <w:rsid w:val="00FF16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716CE"/>
    <w:rPr>
      <w:sz w:val="24"/>
      <w:szCs w:val="24"/>
    </w:rPr>
  </w:style>
  <w:style w:type="paragraph" w:styleId="Titolo1">
    <w:name w:val="heading 1"/>
    <w:basedOn w:val="Normale"/>
    <w:next w:val="Normale"/>
    <w:link w:val="Titolo1Carattere"/>
    <w:qFormat/>
    <w:rsid w:val="00592AC6"/>
    <w:pPr>
      <w:keepNext/>
      <w:spacing w:line="360" w:lineRule="auto"/>
      <w:jc w:val="both"/>
      <w:outlineLvl w:val="0"/>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C716CE"/>
    <w:pPr>
      <w:tabs>
        <w:tab w:val="center" w:pos="4819"/>
        <w:tab w:val="right" w:pos="9638"/>
      </w:tabs>
    </w:pPr>
  </w:style>
  <w:style w:type="paragraph" w:styleId="Pidipagina">
    <w:name w:val="footer"/>
    <w:basedOn w:val="Normale"/>
    <w:link w:val="PidipaginaCarattere"/>
    <w:uiPriority w:val="99"/>
    <w:rsid w:val="00C716CE"/>
    <w:pPr>
      <w:tabs>
        <w:tab w:val="center" w:pos="4819"/>
        <w:tab w:val="right" w:pos="9638"/>
      </w:tabs>
    </w:pPr>
  </w:style>
  <w:style w:type="paragraph" w:styleId="Testofumetto">
    <w:name w:val="Balloon Text"/>
    <w:basedOn w:val="Normale"/>
    <w:semiHidden/>
    <w:rsid w:val="005F2BE9"/>
    <w:rPr>
      <w:rFonts w:ascii="Tahoma" w:hAnsi="Tahoma" w:cs="Tahoma"/>
      <w:sz w:val="16"/>
      <w:szCs w:val="16"/>
    </w:rPr>
  </w:style>
  <w:style w:type="paragraph" w:styleId="NormaleWeb">
    <w:name w:val="Normal (Web)"/>
    <w:basedOn w:val="Normale"/>
    <w:rsid w:val="00194BAE"/>
    <w:pPr>
      <w:spacing w:before="100" w:beforeAutospacing="1" w:after="119"/>
    </w:pPr>
  </w:style>
  <w:style w:type="paragraph" w:styleId="Paragrafoelenco">
    <w:name w:val="List Paragraph"/>
    <w:basedOn w:val="Normale"/>
    <w:uiPriority w:val="34"/>
    <w:qFormat/>
    <w:rsid w:val="0027138E"/>
    <w:pPr>
      <w:ind w:left="720"/>
      <w:contextualSpacing/>
    </w:pPr>
  </w:style>
  <w:style w:type="character" w:customStyle="1" w:styleId="IntestazioneCarattere">
    <w:name w:val="Intestazione Carattere"/>
    <w:basedOn w:val="Carpredefinitoparagrafo"/>
    <w:link w:val="Intestazione"/>
    <w:uiPriority w:val="99"/>
    <w:rsid w:val="008E5DA8"/>
    <w:rPr>
      <w:sz w:val="24"/>
      <w:szCs w:val="24"/>
    </w:rPr>
  </w:style>
  <w:style w:type="character" w:styleId="Numeropagina">
    <w:name w:val="page number"/>
    <w:basedOn w:val="Carpredefinitoparagrafo"/>
    <w:uiPriority w:val="99"/>
    <w:unhideWhenUsed/>
    <w:rsid w:val="008E5DA8"/>
    <w:rPr>
      <w:rFonts w:eastAsiaTheme="minorEastAsia" w:cstheme="minorBidi"/>
      <w:bCs w:val="0"/>
      <w:iCs w:val="0"/>
      <w:szCs w:val="22"/>
      <w:lang w:val="it-IT"/>
    </w:rPr>
  </w:style>
  <w:style w:type="character" w:customStyle="1" w:styleId="PidipaginaCarattere">
    <w:name w:val="Piè di pagina Carattere"/>
    <w:basedOn w:val="Carpredefinitoparagrafo"/>
    <w:link w:val="Pidipagina"/>
    <w:uiPriority w:val="99"/>
    <w:rsid w:val="0010213F"/>
    <w:rPr>
      <w:sz w:val="24"/>
      <w:szCs w:val="24"/>
    </w:rPr>
  </w:style>
  <w:style w:type="paragraph" w:styleId="Testonotaapidipagina">
    <w:name w:val="footnote text"/>
    <w:basedOn w:val="Normale"/>
    <w:link w:val="TestonotaapidipaginaCarattere"/>
    <w:rsid w:val="009D5822"/>
    <w:rPr>
      <w:sz w:val="20"/>
      <w:szCs w:val="20"/>
    </w:rPr>
  </w:style>
  <w:style w:type="character" w:customStyle="1" w:styleId="TestonotaapidipaginaCarattere">
    <w:name w:val="Testo nota a piè di pagina Carattere"/>
    <w:basedOn w:val="Carpredefinitoparagrafo"/>
    <w:link w:val="Testonotaapidipagina"/>
    <w:rsid w:val="009D5822"/>
  </w:style>
  <w:style w:type="character" w:styleId="Rimandonotaapidipagina">
    <w:name w:val="footnote reference"/>
    <w:basedOn w:val="Carpredefinitoparagrafo"/>
    <w:uiPriority w:val="99"/>
    <w:unhideWhenUsed/>
    <w:rsid w:val="009D5822"/>
    <w:rPr>
      <w:vertAlign w:val="superscript"/>
    </w:rPr>
  </w:style>
  <w:style w:type="character" w:customStyle="1" w:styleId="Titolo1Carattere">
    <w:name w:val="Titolo 1 Carattere"/>
    <w:basedOn w:val="Carpredefinitoparagrafo"/>
    <w:link w:val="Titolo1"/>
    <w:rsid w:val="00592AC6"/>
    <w:rPr>
      <w:b/>
      <w:bCs/>
      <w:sz w:val="28"/>
      <w:szCs w:val="24"/>
    </w:rPr>
  </w:style>
  <w:style w:type="paragraph" w:styleId="Testonormale">
    <w:name w:val="Plain Text"/>
    <w:basedOn w:val="Normale"/>
    <w:link w:val="TestonormaleCarattere"/>
    <w:rsid w:val="00774268"/>
    <w:pPr>
      <w:autoSpaceDE w:val="0"/>
      <w:autoSpaceDN w:val="0"/>
    </w:pPr>
    <w:rPr>
      <w:rFonts w:ascii="Courier New" w:hAnsi="Courier New" w:cs="Courier New"/>
      <w:sz w:val="20"/>
      <w:szCs w:val="20"/>
    </w:rPr>
  </w:style>
  <w:style w:type="character" w:customStyle="1" w:styleId="TestonormaleCarattere">
    <w:name w:val="Testo normale Carattere"/>
    <w:basedOn w:val="Carpredefinitoparagrafo"/>
    <w:link w:val="Testonormale"/>
    <w:rsid w:val="00774268"/>
    <w:rPr>
      <w:rFonts w:ascii="Courier New" w:hAnsi="Courier New" w:cs="Courier New"/>
    </w:rPr>
  </w:style>
  <w:style w:type="paragraph" w:customStyle="1" w:styleId="Default">
    <w:name w:val="Default"/>
    <w:rsid w:val="00CC7671"/>
    <w:pPr>
      <w:autoSpaceDE w:val="0"/>
      <w:autoSpaceDN w:val="0"/>
      <w:adjustRightInd w:val="0"/>
    </w:pPr>
    <w:rPr>
      <w:rFonts w:eastAsiaTheme="minorEastAsia"/>
      <w:color w:val="000000"/>
      <w:sz w:val="24"/>
      <w:szCs w:val="24"/>
      <w:lang w:eastAsia="en-US"/>
    </w:rPr>
  </w:style>
  <w:style w:type="character" w:styleId="Enfasigrassetto">
    <w:name w:val="Strong"/>
    <w:basedOn w:val="Carpredefinitoparagrafo"/>
    <w:uiPriority w:val="22"/>
    <w:qFormat/>
    <w:rsid w:val="00CC7671"/>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716CE"/>
    <w:rPr>
      <w:sz w:val="24"/>
      <w:szCs w:val="24"/>
    </w:rPr>
  </w:style>
  <w:style w:type="paragraph" w:styleId="Titolo1">
    <w:name w:val="heading 1"/>
    <w:basedOn w:val="Normale"/>
    <w:next w:val="Normale"/>
    <w:link w:val="Titolo1Carattere"/>
    <w:qFormat/>
    <w:rsid w:val="00592AC6"/>
    <w:pPr>
      <w:keepNext/>
      <w:spacing w:line="360" w:lineRule="auto"/>
      <w:jc w:val="both"/>
      <w:outlineLvl w:val="0"/>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C716CE"/>
    <w:pPr>
      <w:tabs>
        <w:tab w:val="center" w:pos="4819"/>
        <w:tab w:val="right" w:pos="9638"/>
      </w:tabs>
    </w:pPr>
  </w:style>
  <w:style w:type="paragraph" w:styleId="Pidipagina">
    <w:name w:val="footer"/>
    <w:basedOn w:val="Normale"/>
    <w:link w:val="PidipaginaCarattere"/>
    <w:uiPriority w:val="99"/>
    <w:rsid w:val="00C716CE"/>
    <w:pPr>
      <w:tabs>
        <w:tab w:val="center" w:pos="4819"/>
        <w:tab w:val="right" w:pos="9638"/>
      </w:tabs>
    </w:pPr>
  </w:style>
  <w:style w:type="paragraph" w:styleId="Testofumetto">
    <w:name w:val="Balloon Text"/>
    <w:basedOn w:val="Normale"/>
    <w:semiHidden/>
    <w:rsid w:val="005F2BE9"/>
    <w:rPr>
      <w:rFonts w:ascii="Tahoma" w:hAnsi="Tahoma" w:cs="Tahoma"/>
      <w:sz w:val="16"/>
      <w:szCs w:val="16"/>
    </w:rPr>
  </w:style>
  <w:style w:type="paragraph" w:styleId="NormaleWeb">
    <w:name w:val="Normal (Web)"/>
    <w:basedOn w:val="Normale"/>
    <w:rsid w:val="00194BAE"/>
    <w:pPr>
      <w:spacing w:before="100" w:beforeAutospacing="1" w:after="119"/>
    </w:pPr>
  </w:style>
  <w:style w:type="paragraph" w:styleId="Paragrafoelenco">
    <w:name w:val="List Paragraph"/>
    <w:basedOn w:val="Normale"/>
    <w:uiPriority w:val="34"/>
    <w:qFormat/>
    <w:rsid w:val="0027138E"/>
    <w:pPr>
      <w:ind w:left="720"/>
      <w:contextualSpacing/>
    </w:pPr>
  </w:style>
  <w:style w:type="character" w:customStyle="1" w:styleId="IntestazioneCarattere">
    <w:name w:val="Intestazione Carattere"/>
    <w:basedOn w:val="Carpredefinitoparagrafo"/>
    <w:link w:val="Intestazione"/>
    <w:uiPriority w:val="99"/>
    <w:rsid w:val="008E5DA8"/>
    <w:rPr>
      <w:sz w:val="24"/>
      <w:szCs w:val="24"/>
    </w:rPr>
  </w:style>
  <w:style w:type="character" w:styleId="Numeropagina">
    <w:name w:val="page number"/>
    <w:basedOn w:val="Carpredefinitoparagrafo"/>
    <w:uiPriority w:val="99"/>
    <w:unhideWhenUsed/>
    <w:rsid w:val="008E5DA8"/>
    <w:rPr>
      <w:rFonts w:eastAsiaTheme="minorEastAsia" w:cstheme="minorBidi"/>
      <w:bCs w:val="0"/>
      <w:iCs w:val="0"/>
      <w:szCs w:val="22"/>
      <w:lang w:val="it-IT"/>
    </w:rPr>
  </w:style>
  <w:style w:type="character" w:customStyle="1" w:styleId="PidipaginaCarattere">
    <w:name w:val="Piè di pagina Carattere"/>
    <w:basedOn w:val="Carpredefinitoparagrafo"/>
    <w:link w:val="Pidipagina"/>
    <w:uiPriority w:val="99"/>
    <w:rsid w:val="0010213F"/>
    <w:rPr>
      <w:sz w:val="24"/>
      <w:szCs w:val="24"/>
    </w:rPr>
  </w:style>
  <w:style w:type="paragraph" w:styleId="Testonotaapidipagina">
    <w:name w:val="footnote text"/>
    <w:basedOn w:val="Normale"/>
    <w:link w:val="TestonotaapidipaginaCarattere"/>
    <w:rsid w:val="009D5822"/>
    <w:rPr>
      <w:sz w:val="20"/>
      <w:szCs w:val="20"/>
    </w:rPr>
  </w:style>
  <w:style w:type="character" w:customStyle="1" w:styleId="TestonotaapidipaginaCarattere">
    <w:name w:val="Testo nota a piè di pagina Carattere"/>
    <w:basedOn w:val="Carpredefinitoparagrafo"/>
    <w:link w:val="Testonotaapidipagina"/>
    <w:rsid w:val="009D5822"/>
  </w:style>
  <w:style w:type="character" w:styleId="Rimandonotaapidipagina">
    <w:name w:val="footnote reference"/>
    <w:basedOn w:val="Carpredefinitoparagrafo"/>
    <w:uiPriority w:val="99"/>
    <w:unhideWhenUsed/>
    <w:rsid w:val="009D5822"/>
    <w:rPr>
      <w:vertAlign w:val="superscript"/>
    </w:rPr>
  </w:style>
  <w:style w:type="character" w:customStyle="1" w:styleId="Titolo1Carattere">
    <w:name w:val="Titolo 1 Carattere"/>
    <w:basedOn w:val="Carpredefinitoparagrafo"/>
    <w:link w:val="Titolo1"/>
    <w:rsid w:val="00592AC6"/>
    <w:rPr>
      <w:b/>
      <w:bCs/>
      <w:sz w:val="28"/>
      <w:szCs w:val="24"/>
    </w:rPr>
  </w:style>
  <w:style w:type="paragraph" w:styleId="Testonormale">
    <w:name w:val="Plain Text"/>
    <w:basedOn w:val="Normale"/>
    <w:link w:val="TestonormaleCarattere"/>
    <w:rsid w:val="00774268"/>
    <w:pPr>
      <w:autoSpaceDE w:val="0"/>
      <w:autoSpaceDN w:val="0"/>
    </w:pPr>
    <w:rPr>
      <w:rFonts w:ascii="Courier New" w:hAnsi="Courier New" w:cs="Courier New"/>
      <w:sz w:val="20"/>
      <w:szCs w:val="20"/>
    </w:rPr>
  </w:style>
  <w:style w:type="character" w:customStyle="1" w:styleId="TestonormaleCarattere">
    <w:name w:val="Testo normale Carattere"/>
    <w:basedOn w:val="Carpredefinitoparagrafo"/>
    <w:link w:val="Testonormale"/>
    <w:rsid w:val="00774268"/>
    <w:rPr>
      <w:rFonts w:ascii="Courier New" w:hAnsi="Courier New" w:cs="Courier New"/>
    </w:rPr>
  </w:style>
  <w:style w:type="paragraph" w:customStyle="1" w:styleId="Default">
    <w:name w:val="Default"/>
    <w:rsid w:val="00CC7671"/>
    <w:pPr>
      <w:autoSpaceDE w:val="0"/>
      <w:autoSpaceDN w:val="0"/>
      <w:adjustRightInd w:val="0"/>
    </w:pPr>
    <w:rPr>
      <w:rFonts w:eastAsiaTheme="minorEastAsia"/>
      <w:color w:val="000000"/>
      <w:sz w:val="24"/>
      <w:szCs w:val="24"/>
      <w:lang w:eastAsia="en-US"/>
    </w:rPr>
  </w:style>
  <w:style w:type="character" w:styleId="Enfasigrassetto">
    <w:name w:val="Strong"/>
    <w:basedOn w:val="Carpredefinitoparagrafo"/>
    <w:uiPriority w:val="22"/>
    <w:qFormat/>
    <w:rsid w:val="00CC767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639123">
      <w:bodyDiv w:val="1"/>
      <w:marLeft w:val="0"/>
      <w:marRight w:val="0"/>
      <w:marTop w:val="0"/>
      <w:marBottom w:val="0"/>
      <w:divBdr>
        <w:top w:val="none" w:sz="0" w:space="0" w:color="auto"/>
        <w:left w:val="none" w:sz="0" w:space="0" w:color="auto"/>
        <w:bottom w:val="none" w:sz="0" w:space="0" w:color="auto"/>
        <w:right w:val="none" w:sz="0" w:space="0" w:color="auto"/>
      </w:divBdr>
    </w:div>
    <w:div w:id="969944446">
      <w:bodyDiv w:val="1"/>
      <w:marLeft w:val="0"/>
      <w:marRight w:val="0"/>
      <w:marTop w:val="0"/>
      <w:marBottom w:val="0"/>
      <w:divBdr>
        <w:top w:val="none" w:sz="0" w:space="0" w:color="auto"/>
        <w:left w:val="none" w:sz="0" w:space="0" w:color="auto"/>
        <w:bottom w:val="none" w:sz="0" w:space="0" w:color="auto"/>
        <w:right w:val="none" w:sz="0" w:space="0" w:color="auto"/>
      </w:divBdr>
    </w:div>
    <w:div w:id="1524057397">
      <w:bodyDiv w:val="1"/>
      <w:marLeft w:val="0"/>
      <w:marRight w:val="0"/>
      <w:marTop w:val="0"/>
      <w:marBottom w:val="0"/>
      <w:divBdr>
        <w:top w:val="none" w:sz="0" w:space="0" w:color="auto"/>
        <w:left w:val="none" w:sz="0" w:space="0" w:color="auto"/>
        <w:bottom w:val="none" w:sz="0" w:space="0" w:color="auto"/>
        <w:right w:val="none" w:sz="0" w:space="0" w:color="auto"/>
      </w:divBdr>
    </w:div>
    <w:div w:id="201433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23683-09DE-485B-A1B0-469094757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901</Words>
  <Characters>5140</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__</Company>
  <LinksUpToDate>false</LinksUpToDate>
  <CharactersWithSpaces>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nicol</cp:lastModifiedBy>
  <cp:revision>2</cp:revision>
  <cp:lastPrinted>2014-09-11T10:15:00Z</cp:lastPrinted>
  <dcterms:created xsi:type="dcterms:W3CDTF">2016-11-07T10:20:00Z</dcterms:created>
  <dcterms:modified xsi:type="dcterms:W3CDTF">2016-11-07T10:20:00Z</dcterms:modified>
</cp:coreProperties>
</file>