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4A" w:rsidRDefault="00D97B4A" w:rsidP="001B267D">
      <w:pPr>
        <w:tabs>
          <w:tab w:val="left" w:pos="4536"/>
        </w:tabs>
        <w:jc w:val="center"/>
        <w:rPr>
          <w:rFonts w:ascii="Century Gothic" w:hAnsi="Century Gothic"/>
          <w:b/>
          <w:sz w:val="22"/>
        </w:rPr>
      </w:pPr>
    </w:p>
    <w:p w:rsidR="00366174" w:rsidRDefault="00366174" w:rsidP="00366174">
      <w:pPr>
        <w:tabs>
          <w:tab w:val="left" w:pos="4536"/>
        </w:tabs>
        <w:rPr>
          <w:rFonts w:ascii="Century Gothic" w:hAnsi="Century Gothic"/>
          <w:b/>
          <w:szCs w:val="28"/>
        </w:rPr>
      </w:pPr>
    </w:p>
    <w:p w:rsidR="001B267D" w:rsidRPr="00591E5C" w:rsidRDefault="008113A8" w:rsidP="001B267D">
      <w:pPr>
        <w:tabs>
          <w:tab w:val="left" w:pos="4536"/>
        </w:tabs>
        <w:jc w:val="center"/>
        <w:rPr>
          <w:rFonts w:ascii="Century Gothic" w:hAnsi="Century Gothic"/>
          <w:b/>
          <w:szCs w:val="28"/>
        </w:rPr>
      </w:pPr>
      <w:r>
        <w:rPr>
          <w:rFonts w:ascii="Century Gothic" w:hAnsi="Century Gothic"/>
          <w:b/>
          <w:szCs w:val="28"/>
        </w:rPr>
        <w:t>REPORT CONCLUSIVO INVESTIMENTO SOSTA A PAGAMENTO SU VIA ROMA E VIA CUOMO DEL COMUNE DI BELLIZZI</w:t>
      </w:r>
    </w:p>
    <w:p w:rsidR="001B267D" w:rsidRPr="00591E5C" w:rsidRDefault="001B267D" w:rsidP="00591E5C">
      <w:pPr>
        <w:tabs>
          <w:tab w:val="left" w:pos="4536"/>
        </w:tabs>
        <w:spacing w:before="60" w:after="60" w:line="360" w:lineRule="auto"/>
        <w:jc w:val="both"/>
        <w:rPr>
          <w:rFonts w:ascii="Century Gothic" w:hAnsi="Century Gothic"/>
          <w:b/>
          <w:i/>
          <w:sz w:val="24"/>
          <w:szCs w:val="24"/>
        </w:rPr>
      </w:pPr>
      <w:r w:rsidRPr="00591E5C">
        <w:rPr>
          <w:rFonts w:ascii="Century Gothic" w:hAnsi="Century Gothic"/>
          <w:b/>
          <w:i/>
          <w:sz w:val="24"/>
          <w:szCs w:val="24"/>
        </w:rPr>
        <w:t>Premessa</w:t>
      </w:r>
    </w:p>
    <w:p w:rsidR="00504622" w:rsidRDefault="00AE3C97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 w:rsidR="008113A8">
        <w:rPr>
          <w:rFonts w:ascii="Century Gothic" w:hAnsi="Century Gothic"/>
          <w:sz w:val="22"/>
        </w:rPr>
        <w:t xml:space="preserve">La  presente relazione attiene la conclusione dei lavori per la predisposizione della sosta a pagamento lungo Via Roma e via </w:t>
      </w:r>
      <w:proofErr w:type="spellStart"/>
      <w:r w:rsidR="008113A8">
        <w:rPr>
          <w:rFonts w:ascii="Century Gothic" w:hAnsi="Century Gothic"/>
          <w:sz w:val="22"/>
        </w:rPr>
        <w:t>Cuomo</w:t>
      </w:r>
      <w:proofErr w:type="spellEnd"/>
      <w:r w:rsidR="008113A8">
        <w:rPr>
          <w:rFonts w:ascii="Century Gothic" w:hAnsi="Century Gothic"/>
          <w:sz w:val="22"/>
        </w:rPr>
        <w:t xml:space="preserve"> del comune di Bellizzi</w:t>
      </w:r>
      <w:r w:rsidR="00C1632C">
        <w:rPr>
          <w:rFonts w:ascii="Century Gothic" w:hAnsi="Century Gothic"/>
          <w:sz w:val="22"/>
        </w:rPr>
        <w:t>.</w:t>
      </w:r>
    </w:p>
    <w:p w:rsidR="00A23E8F" w:rsidRPr="00591E5C" w:rsidRDefault="00A23E8F" w:rsidP="00591E5C">
      <w:pPr>
        <w:tabs>
          <w:tab w:val="left" w:pos="4536"/>
        </w:tabs>
        <w:spacing w:before="60" w:after="60" w:line="360" w:lineRule="auto"/>
        <w:jc w:val="both"/>
        <w:rPr>
          <w:rFonts w:ascii="Century Gothic" w:hAnsi="Century Gothic"/>
          <w:b/>
          <w:i/>
          <w:sz w:val="24"/>
          <w:szCs w:val="24"/>
        </w:rPr>
      </w:pPr>
      <w:r w:rsidRPr="00591E5C">
        <w:rPr>
          <w:rFonts w:ascii="Century Gothic" w:hAnsi="Century Gothic"/>
          <w:b/>
          <w:i/>
          <w:sz w:val="24"/>
          <w:szCs w:val="24"/>
        </w:rPr>
        <w:t>Ubicazione e generalità</w:t>
      </w:r>
    </w:p>
    <w:p w:rsidR="006C5F61" w:rsidRDefault="008113A8" w:rsidP="00591E5C">
      <w:pPr>
        <w:spacing w:line="360" w:lineRule="auto"/>
        <w:ind w:firstLine="36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La regolamentazione della sosta a pagamento, in ottemperanza ai dettami del vigente Piano Urbano del Traffico (PUT) riguarda </w:t>
      </w:r>
      <w:r w:rsidR="006C5F61">
        <w:rPr>
          <w:rFonts w:ascii="Century Gothic" w:hAnsi="Century Gothic"/>
          <w:sz w:val="22"/>
        </w:rPr>
        <w:t xml:space="preserve">essenzialmente gli assi viari Via Roma e via </w:t>
      </w:r>
      <w:proofErr w:type="spellStart"/>
      <w:r w:rsidR="006C5F61">
        <w:rPr>
          <w:rFonts w:ascii="Century Gothic" w:hAnsi="Century Gothic"/>
          <w:sz w:val="22"/>
        </w:rPr>
        <w:t>Cuomo</w:t>
      </w:r>
      <w:proofErr w:type="spellEnd"/>
      <w:r w:rsidR="006C5F61">
        <w:rPr>
          <w:rFonts w:ascii="Century Gothic" w:hAnsi="Century Gothic"/>
          <w:sz w:val="22"/>
        </w:rPr>
        <w:t>, con l’attuazione di un sistema tariffario orario  (strisce blu e parcome</w:t>
      </w:r>
      <w:r w:rsidR="00D83A42">
        <w:rPr>
          <w:rFonts w:ascii="Century Gothic" w:hAnsi="Century Gothic"/>
          <w:sz w:val="22"/>
        </w:rPr>
        <w:t>t</w:t>
      </w:r>
      <w:r w:rsidR="006C5F61">
        <w:rPr>
          <w:rFonts w:ascii="Century Gothic" w:hAnsi="Century Gothic"/>
          <w:sz w:val="22"/>
        </w:rPr>
        <w:t>ri)</w:t>
      </w:r>
      <w:r>
        <w:rPr>
          <w:rFonts w:ascii="Century Gothic" w:hAnsi="Century Gothic"/>
          <w:sz w:val="22"/>
        </w:rPr>
        <w:t>.</w:t>
      </w:r>
    </w:p>
    <w:p w:rsidR="002F5563" w:rsidRPr="00692400" w:rsidRDefault="002F5563" w:rsidP="00591E5C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</w:rPr>
        <w:t xml:space="preserve">Nello specifico la sosta a pagamento interessa tutto l’asse viario di via </w:t>
      </w:r>
      <w:proofErr w:type="spellStart"/>
      <w:r>
        <w:rPr>
          <w:rFonts w:ascii="Century Gothic" w:hAnsi="Century Gothic"/>
          <w:sz w:val="22"/>
        </w:rPr>
        <w:t>Cuomo</w:t>
      </w:r>
      <w:proofErr w:type="spellEnd"/>
      <w:r>
        <w:rPr>
          <w:rFonts w:ascii="Century Gothic" w:hAnsi="Century Gothic"/>
          <w:sz w:val="22"/>
        </w:rPr>
        <w:t xml:space="preserve">, e parzialmente via Roma, a partire dall’ingresso di Bellizzi per chi proviene da Salerno (zona rotonda di via </w:t>
      </w:r>
      <w:proofErr w:type="spellStart"/>
      <w:r>
        <w:rPr>
          <w:rFonts w:ascii="Century Gothic" w:hAnsi="Century Gothic"/>
          <w:sz w:val="22"/>
        </w:rPr>
        <w:t>Vespcci</w:t>
      </w:r>
      <w:proofErr w:type="spellEnd"/>
      <w:r>
        <w:rPr>
          <w:rFonts w:ascii="Century Gothic" w:hAnsi="Century Gothic"/>
          <w:sz w:val="22"/>
        </w:rPr>
        <w:t>) fino all’intersezione con via Copernico nella zona orientale della cittadina in direzione Battipaglia</w:t>
      </w:r>
    </w:p>
    <w:p w:rsidR="00591E5C" w:rsidRPr="00591E5C" w:rsidRDefault="008113A8" w:rsidP="00591E5C">
      <w:pPr>
        <w:tabs>
          <w:tab w:val="left" w:pos="4536"/>
        </w:tabs>
        <w:spacing w:before="60" w:after="60" w:line="360" w:lineRule="auto"/>
        <w:jc w:val="both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sz w:val="24"/>
          <w:szCs w:val="24"/>
        </w:rPr>
        <w:t>Interventi eseguiti</w:t>
      </w:r>
    </w:p>
    <w:p w:rsidR="002F5563" w:rsidRDefault="008113A8" w:rsidP="00591E5C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La predisposizione della sosta a  pagamento</w:t>
      </w:r>
      <w:r w:rsidR="002F5563">
        <w:rPr>
          <w:rFonts w:ascii="Century Gothic" w:hAnsi="Century Gothic" w:cs="Arial"/>
          <w:sz w:val="22"/>
          <w:szCs w:val="22"/>
        </w:rPr>
        <w:t>, ha comportato tre assi di intervento:</w:t>
      </w:r>
    </w:p>
    <w:p w:rsidR="002F5563" w:rsidRDefault="00FB7CC8" w:rsidP="002F5563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</w:t>
      </w:r>
      <w:r w:rsidR="002F5563">
        <w:rPr>
          <w:rFonts w:ascii="Century Gothic" w:hAnsi="Century Gothic" w:cs="Arial"/>
          <w:sz w:val="22"/>
          <w:szCs w:val="22"/>
        </w:rPr>
        <w:t>egnaletica Orizzontale;</w:t>
      </w:r>
    </w:p>
    <w:p w:rsidR="002F5563" w:rsidRDefault="00FB7CC8" w:rsidP="002F5563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</w:t>
      </w:r>
      <w:r w:rsidR="002F5563">
        <w:rPr>
          <w:rFonts w:ascii="Century Gothic" w:hAnsi="Century Gothic" w:cs="Arial"/>
          <w:sz w:val="22"/>
          <w:szCs w:val="22"/>
        </w:rPr>
        <w:t>egnaletica Verticale;</w:t>
      </w:r>
    </w:p>
    <w:p w:rsidR="002F5563" w:rsidRDefault="002F5563" w:rsidP="002F5563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Installazione di si</w:t>
      </w:r>
      <w:r w:rsidR="00B441A9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>temi di pagamento della sosta.</w:t>
      </w:r>
    </w:p>
    <w:p w:rsidR="002F5563" w:rsidRPr="00FB7CC8" w:rsidRDefault="002F5563" w:rsidP="002F5563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sz w:val="22"/>
          <w:szCs w:val="22"/>
        </w:rPr>
      </w:pPr>
      <w:r w:rsidRPr="00FB7CC8">
        <w:rPr>
          <w:rFonts w:ascii="Century Gothic" w:hAnsi="Century Gothic" w:cs="Arial"/>
          <w:b/>
          <w:sz w:val="22"/>
          <w:szCs w:val="22"/>
        </w:rPr>
        <w:t>1</w:t>
      </w:r>
      <w:r w:rsidR="00FB7CC8" w:rsidRPr="00FB7CC8">
        <w:rPr>
          <w:rFonts w:ascii="Century Gothic" w:hAnsi="Century Gothic" w:cs="Arial"/>
          <w:b/>
          <w:sz w:val="22"/>
          <w:szCs w:val="22"/>
        </w:rPr>
        <w:t>)</w:t>
      </w:r>
      <w:r w:rsidRPr="00FB7CC8">
        <w:rPr>
          <w:rFonts w:ascii="Century Gothic" w:hAnsi="Century Gothic" w:cs="Arial"/>
          <w:b/>
          <w:sz w:val="22"/>
          <w:szCs w:val="22"/>
        </w:rPr>
        <w:t xml:space="preserve"> Segnaletica orizzontale</w:t>
      </w:r>
    </w:p>
    <w:p w:rsidR="002F5563" w:rsidRDefault="00FB7CC8" w:rsidP="00FB7CC8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In ottemperanza con i dettami del codice della strada sono stati individuati gli stalli per la sosta a pagamento mediante tracciatura con vernice blu.</w:t>
      </w:r>
    </w:p>
    <w:p w:rsidR="00FB7CC8" w:rsidRDefault="00FB7CC8" w:rsidP="00FB7CC8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Ogni stallo ha dimensione di circa metri 5.00 x 2.00</w:t>
      </w:r>
      <w:r w:rsidR="00CE3819">
        <w:rPr>
          <w:rFonts w:ascii="Century Gothic" w:hAnsi="Century Gothic" w:cs="Arial"/>
          <w:sz w:val="22"/>
          <w:szCs w:val="22"/>
        </w:rPr>
        <w:t xml:space="preserve"> per la tipologia a nastro e di metri 5.00 x 2.50 per la tipologia a pettine </w:t>
      </w:r>
    </w:p>
    <w:p w:rsidR="00591E5C" w:rsidRPr="000A3E99" w:rsidRDefault="00FB7CC8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In totale sono stati tracciati :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b/>
          <w:sz w:val="22"/>
          <w:szCs w:val="22"/>
        </w:rPr>
        <w:t>320</w:t>
      </w:r>
      <w:r w:rsidR="00591E5C" w:rsidRPr="000A3E99">
        <w:rPr>
          <w:rFonts w:ascii="Century Gothic" w:hAnsi="Century Gothic" w:cs="Arial"/>
          <w:b/>
          <w:sz w:val="22"/>
          <w:szCs w:val="22"/>
        </w:rPr>
        <w:t xml:space="preserve"> posteggi</w:t>
      </w:r>
      <w:r w:rsidR="00591E5C" w:rsidRPr="000A3E99">
        <w:rPr>
          <w:rFonts w:ascii="Century Gothic" w:hAnsi="Century Gothic" w:cs="Arial"/>
          <w:sz w:val="22"/>
          <w:szCs w:val="22"/>
        </w:rPr>
        <w:t xml:space="preserve"> a pagamento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0A3E99">
        <w:rPr>
          <w:rFonts w:ascii="Century Gothic" w:hAnsi="Century Gothic" w:cs="Arial"/>
          <w:sz w:val="22"/>
          <w:szCs w:val="22"/>
        </w:rPr>
        <w:tab/>
      </w:r>
      <w:r w:rsidRPr="000A3E99">
        <w:rPr>
          <w:rFonts w:ascii="Century Gothic" w:hAnsi="Century Gothic" w:cs="Arial"/>
          <w:sz w:val="22"/>
          <w:szCs w:val="22"/>
        </w:rPr>
        <w:tab/>
      </w:r>
      <w:r w:rsidRPr="000A3E99">
        <w:rPr>
          <w:rFonts w:ascii="Century Gothic" w:hAnsi="Century Gothic" w:cs="Arial"/>
          <w:sz w:val="22"/>
          <w:szCs w:val="22"/>
        </w:rPr>
        <w:tab/>
      </w:r>
      <w:r w:rsidRPr="000A3E99">
        <w:rPr>
          <w:rFonts w:ascii="Century Gothic" w:hAnsi="Century Gothic" w:cs="Arial"/>
          <w:sz w:val="22"/>
          <w:szCs w:val="22"/>
        </w:rPr>
        <w:tab/>
      </w:r>
      <w:r w:rsidR="00FB7CC8">
        <w:rPr>
          <w:rFonts w:ascii="Century Gothic" w:hAnsi="Century Gothic" w:cs="Arial"/>
          <w:sz w:val="22"/>
          <w:szCs w:val="22"/>
        </w:rPr>
        <w:tab/>
      </w:r>
      <w:r w:rsidRPr="00591E5C">
        <w:rPr>
          <w:rFonts w:ascii="Century Gothic" w:hAnsi="Century Gothic" w:cs="Arial"/>
          <w:b/>
          <w:sz w:val="22"/>
          <w:szCs w:val="22"/>
        </w:rPr>
        <w:t>10 posti</w:t>
      </w:r>
      <w:r w:rsidRPr="000A3E99">
        <w:rPr>
          <w:rFonts w:ascii="Century Gothic" w:hAnsi="Century Gothic" w:cs="Arial"/>
          <w:sz w:val="22"/>
          <w:szCs w:val="22"/>
        </w:rPr>
        <w:t xml:space="preserve"> riservati ai diversamente abili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0A3E99">
        <w:rPr>
          <w:rFonts w:ascii="Century Gothic" w:hAnsi="Century Gothic" w:cs="Arial"/>
          <w:sz w:val="22"/>
          <w:szCs w:val="22"/>
        </w:rPr>
        <w:t>Così ripartiti: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i/>
          <w:sz w:val="22"/>
          <w:szCs w:val="22"/>
          <w:u w:val="single"/>
        </w:rPr>
      </w:pPr>
      <w:r w:rsidRPr="000A3E99">
        <w:rPr>
          <w:rFonts w:ascii="Century Gothic" w:hAnsi="Century Gothic" w:cs="Arial"/>
          <w:i/>
          <w:sz w:val="22"/>
          <w:szCs w:val="22"/>
          <w:u w:val="single"/>
        </w:rPr>
        <w:t xml:space="preserve">Tratto via Roma fra via Vespucci e via </w:t>
      </w:r>
      <w:proofErr w:type="spellStart"/>
      <w:r w:rsidRPr="000A3E99">
        <w:rPr>
          <w:rFonts w:ascii="Century Gothic" w:hAnsi="Century Gothic" w:cs="Arial"/>
          <w:i/>
          <w:sz w:val="22"/>
          <w:szCs w:val="22"/>
          <w:u w:val="single"/>
        </w:rPr>
        <w:t>Cuomo</w:t>
      </w:r>
      <w:proofErr w:type="spellEnd"/>
      <w:r w:rsidRPr="000A3E99">
        <w:rPr>
          <w:rFonts w:ascii="Century Gothic" w:hAnsi="Century Gothic" w:cs="Arial"/>
          <w:i/>
          <w:sz w:val="22"/>
          <w:szCs w:val="22"/>
          <w:u w:val="single"/>
        </w:rPr>
        <w:t>: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0A3E99">
        <w:rPr>
          <w:rFonts w:ascii="Century Gothic" w:hAnsi="Century Gothic" w:cs="Arial"/>
          <w:b/>
          <w:sz w:val="22"/>
          <w:szCs w:val="22"/>
        </w:rPr>
        <w:t>1</w:t>
      </w:r>
      <w:r w:rsidR="00FB7CC8">
        <w:rPr>
          <w:rFonts w:ascii="Century Gothic" w:hAnsi="Century Gothic" w:cs="Arial"/>
          <w:b/>
          <w:sz w:val="22"/>
          <w:szCs w:val="22"/>
        </w:rPr>
        <w:t>25</w:t>
      </w:r>
      <w:r w:rsidRPr="000A3E99">
        <w:rPr>
          <w:rFonts w:ascii="Century Gothic" w:hAnsi="Century Gothic" w:cs="Arial"/>
          <w:b/>
          <w:sz w:val="22"/>
          <w:szCs w:val="22"/>
        </w:rPr>
        <w:t xml:space="preserve"> posteggi</w:t>
      </w:r>
      <w:r w:rsidRPr="000A3E99">
        <w:rPr>
          <w:rFonts w:ascii="Century Gothic" w:hAnsi="Century Gothic" w:cs="Arial"/>
          <w:sz w:val="22"/>
          <w:szCs w:val="22"/>
        </w:rPr>
        <w:t xml:space="preserve"> a pagamento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591E5C">
        <w:rPr>
          <w:rFonts w:ascii="Century Gothic" w:hAnsi="Century Gothic" w:cs="Arial"/>
          <w:b/>
          <w:sz w:val="22"/>
          <w:szCs w:val="22"/>
        </w:rPr>
        <w:t>5 posti</w:t>
      </w:r>
      <w:r w:rsidRPr="000A3E99">
        <w:rPr>
          <w:rFonts w:ascii="Century Gothic" w:hAnsi="Century Gothic" w:cs="Arial"/>
          <w:sz w:val="22"/>
          <w:szCs w:val="22"/>
        </w:rPr>
        <w:t xml:space="preserve"> riservati ai diversamente abili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i/>
          <w:sz w:val="22"/>
          <w:szCs w:val="22"/>
          <w:u w:val="single"/>
        </w:rPr>
      </w:pPr>
      <w:r w:rsidRPr="000A3E99">
        <w:rPr>
          <w:rFonts w:ascii="Century Gothic" w:hAnsi="Century Gothic" w:cs="Arial"/>
          <w:i/>
          <w:sz w:val="22"/>
          <w:szCs w:val="22"/>
          <w:u w:val="single"/>
        </w:rPr>
        <w:lastRenderedPageBreak/>
        <w:t xml:space="preserve">Tratto via Roma fra via </w:t>
      </w:r>
      <w:proofErr w:type="spellStart"/>
      <w:r w:rsidRPr="000A3E99">
        <w:rPr>
          <w:rFonts w:ascii="Century Gothic" w:hAnsi="Century Gothic" w:cs="Arial"/>
          <w:i/>
          <w:sz w:val="22"/>
          <w:szCs w:val="22"/>
          <w:u w:val="single"/>
        </w:rPr>
        <w:t>Cuomo</w:t>
      </w:r>
      <w:proofErr w:type="spellEnd"/>
      <w:r w:rsidRPr="000A3E99">
        <w:rPr>
          <w:rFonts w:ascii="Century Gothic" w:hAnsi="Century Gothic" w:cs="Arial"/>
          <w:i/>
          <w:sz w:val="22"/>
          <w:szCs w:val="22"/>
          <w:u w:val="single"/>
        </w:rPr>
        <w:t xml:space="preserve"> e via</w:t>
      </w:r>
      <w:r w:rsidR="00FB7CC8">
        <w:rPr>
          <w:rFonts w:ascii="Century Gothic" w:hAnsi="Century Gothic" w:cs="Arial"/>
          <w:i/>
          <w:sz w:val="22"/>
          <w:szCs w:val="22"/>
          <w:u w:val="single"/>
        </w:rPr>
        <w:t xml:space="preserve"> Copernico</w:t>
      </w:r>
      <w:r w:rsidRPr="000A3E99">
        <w:rPr>
          <w:rFonts w:ascii="Century Gothic" w:hAnsi="Century Gothic" w:cs="Arial"/>
          <w:i/>
          <w:sz w:val="22"/>
          <w:szCs w:val="22"/>
          <w:u w:val="single"/>
        </w:rPr>
        <w:t>: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0A3E99">
        <w:rPr>
          <w:rFonts w:ascii="Century Gothic" w:hAnsi="Century Gothic" w:cs="Arial"/>
          <w:b/>
          <w:sz w:val="22"/>
          <w:szCs w:val="22"/>
        </w:rPr>
        <w:t>1</w:t>
      </w:r>
      <w:r w:rsidR="00FB7CC8">
        <w:rPr>
          <w:rFonts w:ascii="Century Gothic" w:hAnsi="Century Gothic" w:cs="Arial"/>
          <w:b/>
          <w:sz w:val="22"/>
          <w:szCs w:val="22"/>
        </w:rPr>
        <w:t>10</w:t>
      </w:r>
      <w:r w:rsidRPr="000A3E99">
        <w:rPr>
          <w:rFonts w:ascii="Century Gothic" w:hAnsi="Century Gothic" w:cs="Arial"/>
          <w:b/>
          <w:sz w:val="22"/>
          <w:szCs w:val="22"/>
        </w:rPr>
        <w:t xml:space="preserve"> posteggi</w:t>
      </w:r>
      <w:r w:rsidRPr="000A3E99">
        <w:rPr>
          <w:rFonts w:ascii="Century Gothic" w:hAnsi="Century Gothic" w:cs="Arial"/>
          <w:sz w:val="22"/>
          <w:szCs w:val="22"/>
        </w:rPr>
        <w:t xml:space="preserve"> a pagamento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591E5C">
        <w:rPr>
          <w:rFonts w:ascii="Century Gothic" w:hAnsi="Century Gothic" w:cs="Arial"/>
          <w:b/>
          <w:sz w:val="22"/>
          <w:szCs w:val="22"/>
        </w:rPr>
        <w:t>3 posti</w:t>
      </w:r>
      <w:r w:rsidRPr="000A3E99">
        <w:rPr>
          <w:rFonts w:ascii="Century Gothic" w:hAnsi="Century Gothic" w:cs="Arial"/>
          <w:sz w:val="22"/>
          <w:szCs w:val="22"/>
        </w:rPr>
        <w:t xml:space="preserve"> riservati ai diversamente abili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i/>
          <w:sz w:val="22"/>
          <w:szCs w:val="22"/>
          <w:u w:val="single"/>
        </w:rPr>
      </w:pPr>
      <w:r w:rsidRPr="000A3E99">
        <w:rPr>
          <w:rFonts w:ascii="Century Gothic" w:hAnsi="Century Gothic" w:cs="Arial"/>
          <w:i/>
          <w:sz w:val="22"/>
          <w:szCs w:val="22"/>
          <w:u w:val="single"/>
        </w:rPr>
        <w:t xml:space="preserve">Via </w:t>
      </w:r>
      <w:proofErr w:type="spellStart"/>
      <w:r w:rsidRPr="000A3E99">
        <w:rPr>
          <w:rFonts w:ascii="Century Gothic" w:hAnsi="Century Gothic" w:cs="Arial"/>
          <w:i/>
          <w:sz w:val="22"/>
          <w:szCs w:val="22"/>
          <w:u w:val="single"/>
        </w:rPr>
        <w:t>Cuomo</w:t>
      </w:r>
      <w:proofErr w:type="spellEnd"/>
      <w:r w:rsidRPr="000A3E99">
        <w:rPr>
          <w:rFonts w:ascii="Century Gothic" w:hAnsi="Century Gothic" w:cs="Arial"/>
          <w:i/>
          <w:sz w:val="22"/>
          <w:szCs w:val="22"/>
          <w:u w:val="single"/>
        </w:rPr>
        <w:t>: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0A3E99">
        <w:rPr>
          <w:rFonts w:ascii="Century Gothic" w:hAnsi="Century Gothic" w:cs="Arial"/>
          <w:b/>
          <w:sz w:val="22"/>
          <w:szCs w:val="22"/>
        </w:rPr>
        <w:t>8</w:t>
      </w:r>
      <w:r w:rsidR="00FB7CC8">
        <w:rPr>
          <w:rFonts w:ascii="Century Gothic" w:hAnsi="Century Gothic" w:cs="Arial"/>
          <w:b/>
          <w:sz w:val="22"/>
          <w:szCs w:val="22"/>
        </w:rPr>
        <w:t>5</w:t>
      </w:r>
      <w:r w:rsidRPr="000A3E99">
        <w:rPr>
          <w:rFonts w:ascii="Century Gothic" w:hAnsi="Century Gothic" w:cs="Arial"/>
          <w:b/>
          <w:sz w:val="22"/>
          <w:szCs w:val="22"/>
        </w:rPr>
        <w:t xml:space="preserve"> posteggi</w:t>
      </w:r>
      <w:r w:rsidRPr="000A3E99">
        <w:rPr>
          <w:rFonts w:ascii="Century Gothic" w:hAnsi="Century Gothic" w:cs="Arial"/>
          <w:sz w:val="22"/>
          <w:szCs w:val="22"/>
        </w:rPr>
        <w:t xml:space="preserve"> a pagamento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  <w:r w:rsidRPr="00591E5C">
        <w:rPr>
          <w:rFonts w:ascii="Century Gothic" w:hAnsi="Century Gothic" w:cs="Arial"/>
          <w:b/>
          <w:sz w:val="22"/>
          <w:szCs w:val="22"/>
        </w:rPr>
        <w:t>2 posti</w:t>
      </w:r>
      <w:r w:rsidRPr="000A3E99">
        <w:rPr>
          <w:rFonts w:ascii="Century Gothic" w:hAnsi="Century Gothic" w:cs="Arial"/>
          <w:sz w:val="22"/>
          <w:szCs w:val="22"/>
        </w:rPr>
        <w:t xml:space="preserve"> riservati ai diversamente abili</w:t>
      </w:r>
    </w:p>
    <w:p w:rsidR="00591E5C" w:rsidRPr="000A3E99" w:rsidRDefault="00591E5C" w:rsidP="00591E5C">
      <w:pPr>
        <w:autoSpaceDE w:val="0"/>
        <w:autoSpaceDN w:val="0"/>
        <w:adjustRightInd w:val="0"/>
        <w:ind w:firstLine="708"/>
        <w:jc w:val="both"/>
        <w:rPr>
          <w:rFonts w:ascii="Century Gothic" w:hAnsi="Century Gothic" w:cs="Arial"/>
          <w:sz w:val="22"/>
          <w:szCs w:val="22"/>
        </w:rPr>
      </w:pPr>
    </w:p>
    <w:p w:rsidR="00591E5C" w:rsidRPr="000A3E99" w:rsidRDefault="00591E5C" w:rsidP="00591E5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0A3E99">
        <w:rPr>
          <w:rFonts w:ascii="Century Gothic" w:hAnsi="Century Gothic" w:cs="Arial"/>
          <w:sz w:val="22"/>
          <w:szCs w:val="22"/>
        </w:rPr>
        <w:t xml:space="preserve">Rispetto ai parcheggi con strisce blu </w:t>
      </w:r>
      <w:r w:rsidR="00FB7CC8">
        <w:rPr>
          <w:rFonts w:ascii="Century Gothic" w:hAnsi="Century Gothic" w:cs="Arial"/>
          <w:sz w:val="22"/>
          <w:szCs w:val="22"/>
        </w:rPr>
        <w:t xml:space="preserve">è stato </w:t>
      </w:r>
      <w:r w:rsidRPr="000A3E99">
        <w:rPr>
          <w:rFonts w:ascii="Century Gothic" w:hAnsi="Century Gothic" w:cs="Arial"/>
          <w:sz w:val="22"/>
          <w:szCs w:val="22"/>
        </w:rPr>
        <w:t>ampiamente rispettato il rapporto minimo di 1/50 per i posti riservati ai diversamente abili</w:t>
      </w:r>
    </w:p>
    <w:p w:rsidR="00FB7CC8" w:rsidRDefault="00FB7CC8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 A margine delle  strisce blu , è stata realizzata anche marcatura con strisce </w:t>
      </w:r>
      <w:proofErr w:type="spellStart"/>
      <w:r>
        <w:rPr>
          <w:rFonts w:ascii="Century Gothic" w:hAnsi="Century Gothic"/>
          <w:sz w:val="22"/>
        </w:rPr>
        <w:t>biance</w:t>
      </w:r>
      <w:proofErr w:type="spellEnd"/>
      <w:r>
        <w:rPr>
          <w:rFonts w:ascii="Century Gothic" w:hAnsi="Century Gothic"/>
          <w:sz w:val="22"/>
        </w:rPr>
        <w:t xml:space="preserve"> tratteggiate a delimitazione della carreggiata stradale, cos’ come prescritto dal Codice della Strada</w:t>
      </w:r>
      <w:r w:rsidR="00CE3819">
        <w:rPr>
          <w:rFonts w:ascii="Century Gothic" w:hAnsi="Century Gothic"/>
          <w:sz w:val="22"/>
        </w:rPr>
        <w:t>.</w:t>
      </w:r>
    </w:p>
    <w:p w:rsidR="00CE3819" w:rsidRDefault="00CE3819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Caratteristica del prodotto utilizzato:</w:t>
      </w:r>
    </w:p>
    <w:p w:rsidR="00CE3819" w:rsidRPr="00CE3819" w:rsidRDefault="00CE3819" w:rsidP="00CE3819">
      <w:pPr>
        <w:numPr>
          <w:ilvl w:val="0"/>
          <w:numId w:val="18"/>
        </w:numPr>
        <w:tabs>
          <w:tab w:val="left" w:pos="567"/>
        </w:tabs>
        <w:spacing w:line="360" w:lineRule="auto"/>
        <w:jc w:val="both"/>
        <w:rPr>
          <w:rFonts w:ascii="Century Gothic" w:hAnsi="Century Gothic" w:cs="Helvetica"/>
          <w:sz w:val="22"/>
          <w:szCs w:val="22"/>
          <w:shd w:val="clear" w:color="auto" w:fill="FFFFFF"/>
        </w:rPr>
      </w:pPr>
      <w:r w:rsidRPr="00CE3819">
        <w:rPr>
          <w:rFonts w:ascii="Century Gothic" w:hAnsi="Century Gothic"/>
          <w:sz w:val="22"/>
          <w:szCs w:val="22"/>
        </w:rPr>
        <w:t xml:space="preserve">Pittura blu </w:t>
      </w:r>
      <w:r w:rsidRPr="00CE3819">
        <w:rPr>
          <w:rFonts w:ascii="Century Gothic" w:hAnsi="Century Gothic" w:cs="Helvetica"/>
          <w:sz w:val="22"/>
          <w:szCs w:val="22"/>
          <w:shd w:val="clear" w:color="auto" w:fill="FFFFFF"/>
        </w:rPr>
        <w:t xml:space="preserve">per segnaletica orizzontale a base di resina acrilica non ingiallente, con microsfere di vetro premiscelate, In colore blu. </w:t>
      </w:r>
      <w:proofErr w:type="spellStart"/>
      <w:r w:rsidRPr="00CE3819">
        <w:rPr>
          <w:rFonts w:ascii="Century Gothic" w:hAnsi="Century Gothic" w:cs="Helvetica"/>
          <w:sz w:val="22"/>
          <w:szCs w:val="22"/>
          <w:shd w:val="clear" w:color="auto" w:fill="FFFFFF"/>
        </w:rPr>
        <w:t>Transitabiltà</w:t>
      </w:r>
      <w:proofErr w:type="spellEnd"/>
      <w:r w:rsidRPr="00CE3819">
        <w:rPr>
          <w:rFonts w:ascii="Century Gothic" w:hAnsi="Century Gothic" w:cs="Helvetica"/>
          <w:sz w:val="22"/>
          <w:szCs w:val="22"/>
          <w:shd w:val="clear" w:color="auto" w:fill="FFFFFF"/>
        </w:rPr>
        <w:t xml:space="preserve"> 13 m a 20°C. Applicazione mediante traccialinee meccanico.</w:t>
      </w:r>
    </w:p>
    <w:p w:rsidR="00CE3819" w:rsidRPr="00354B5D" w:rsidRDefault="00CE3819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CE3819">
        <w:rPr>
          <w:rFonts w:ascii="Century Gothic" w:hAnsi="Century Gothic"/>
          <w:sz w:val="22"/>
          <w:szCs w:val="22"/>
        </w:rPr>
        <w:t>La lavorazione è stata eseguita dalla ditt</w:t>
      </w:r>
      <w:r w:rsidRPr="00354B5D">
        <w:rPr>
          <w:rFonts w:ascii="Century Gothic" w:hAnsi="Century Gothic"/>
          <w:sz w:val="22"/>
          <w:szCs w:val="22"/>
        </w:rPr>
        <w:t xml:space="preserve">a </w:t>
      </w:r>
      <w:r w:rsidRPr="00354B5D">
        <w:rPr>
          <w:rFonts w:ascii="Century Gothic" w:hAnsi="Century Gothic"/>
          <w:bCs/>
          <w:sz w:val="22"/>
          <w:szCs w:val="22"/>
        </w:rPr>
        <w:t>MA.ECO. di Maiello P. &amp; C. s.n.c.,</w:t>
      </w:r>
      <w:r w:rsidRPr="00354B5D">
        <w:rPr>
          <w:rFonts w:ascii="Century Gothic" w:hAnsi="Century Gothic"/>
          <w:sz w:val="22"/>
          <w:szCs w:val="22"/>
        </w:rPr>
        <w:t xml:space="preserve"> con sede in Arpaia  (BN),  via Municipio n.28</w:t>
      </w:r>
    </w:p>
    <w:p w:rsidR="00FB7CC8" w:rsidRPr="00FB7CC8" w:rsidRDefault="00FB7CC8" w:rsidP="00FB7CC8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2) </w:t>
      </w:r>
      <w:r w:rsidRPr="00FB7CC8">
        <w:rPr>
          <w:rFonts w:ascii="Century Gothic" w:hAnsi="Century Gothic" w:cs="Arial"/>
          <w:b/>
          <w:sz w:val="22"/>
          <w:szCs w:val="22"/>
        </w:rPr>
        <w:t>Segnaletica Verticale;</w:t>
      </w:r>
    </w:p>
    <w:p w:rsidR="00FB7CC8" w:rsidRDefault="00FB7CC8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E’ stata apposta idonea segnaletica verticale indicante la sosta a pagamento</w:t>
      </w:r>
      <w:r w:rsidR="00E201D0">
        <w:rPr>
          <w:rFonts w:ascii="Century Gothic" w:hAnsi="Century Gothic"/>
          <w:sz w:val="22"/>
        </w:rPr>
        <w:t>.</w:t>
      </w:r>
    </w:p>
    <w:p w:rsidR="00E201D0" w:rsidRDefault="00E201D0" w:rsidP="00FB7CC8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Nelle zone interessate, ad ogni intersezione o interruzione è stato apposto un pannello di d</w:t>
      </w:r>
      <w:r w:rsidR="00FB7CC8">
        <w:rPr>
          <w:rFonts w:ascii="Century Gothic" w:hAnsi="Century Gothic"/>
          <w:sz w:val="22"/>
        </w:rPr>
        <w:t xml:space="preserve">imensioni </w:t>
      </w:r>
      <w:r>
        <w:rPr>
          <w:rFonts w:ascii="Century Gothic" w:hAnsi="Century Gothic"/>
          <w:sz w:val="22"/>
        </w:rPr>
        <w:t>6</w:t>
      </w:r>
      <w:r w:rsidR="00FB7CC8">
        <w:rPr>
          <w:rFonts w:ascii="Century Gothic" w:hAnsi="Century Gothic"/>
          <w:sz w:val="22"/>
        </w:rPr>
        <w:t>0 x 60,</w:t>
      </w:r>
      <w:r>
        <w:rPr>
          <w:rFonts w:ascii="Century Gothic" w:hAnsi="Century Gothic"/>
          <w:sz w:val="22"/>
        </w:rPr>
        <w:t xml:space="preserve"> con l’indicazione del parcheggio a pagamento. Inoltre il segnale è stato integrato con pannello di dimensioni 60 x 20 con l’indicazione degli orari della sosta  a pagamento (08.00 – 13.00  e 15.00 – 21.00 dei giorni feriali) e della tariffa ( € 0,50 per ora o frazione)</w:t>
      </w:r>
    </w:p>
    <w:p w:rsidR="00E201D0" w:rsidRDefault="00E201D0" w:rsidP="00FB7CC8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Ove necessario è stato sostituito il sostegno (palo)</w:t>
      </w:r>
    </w:p>
    <w:p w:rsidR="00E201D0" w:rsidRDefault="00E201D0" w:rsidP="00FB7CC8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Sono stati utilizzati materiali con le seguenti caratteristiche:</w:t>
      </w:r>
    </w:p>
    <w:p w:rsidR="00FB7CC8" w:rsidRDefault="00E201D0" w:rsidP="00E201D0">
      <w:pPr>
        <w:numPr>
          <w:ilvl w:val="0"/>
          <w:numId w:val="22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Pannelli con </w:t>
      </w:r>
      <w:r w:rsidR="00FB7CC8">
        <w:rPr>
          <w:rFonts w:ascii="Century Gothic" w:hAnsi="Century Gothic"/>
          <w:sz w:val="22"/>
        </w:rPr>
        <w:t xml:space="preserve">rifrangenza </w:t>
      </w:r>
      <w:r w:rsidR="00FB7CC8" w:rsidRPr="00A05D73">
        <w:rPr>
          <w:rFonts w:ascii="Century Gothic" w:hAnsi="Century Gothic"/>
          <w:sz w:val="22"/>
        </w:rPr>
        <w:t>classe II, supporti In lamiera di ferro 10/10</w:t>
      </w:r>
      <w:r>
        <w:rPr>
          <w:rFonts w:ascii="Century Gothic" w:hAnsi="Century Gothic"/>
          <w:sz w:val="22"/>
        </w:rPr>
        <w:t>;</w:t>
      </w:r>
    </w:p>
    <w:p w:rsidR="00E201D0" w:rsidRDefault="00E201D0" w:rsidP="00E201D0">
      <w:pPr>
        <w:numPr>
          <w:ilvl w:val="0"/>
          <w:numId w:val="22"/>
        </w:numPr>
        <w:tabs>
          <w:tab w:val="clear" w:pos="720"/>
          <w:tab w:val="left" w:pos="567"/>
          <w:tab w:val="num" w:pos="600"/>
        </w:tabs>
        <w:spacing w:line="360" w:lineRule="auto"/>
        <w:ind w:left="600"/>
        <w:jc w:val="both"/>
        <w:rPr>
          <w:rFonts w:ascii="Century Gothic" w:hAnsi="Century Gothic"/>
          <w:sz w:val="22"/>
        </w:rPr>
      </w:pPr>
      <w:r w:rsidRPr="00E201D0">
        <w:rPr>
          <w:rFonts w:ascii="Century Gothic" w:hAnsi="Century Gothic"/>
          <w:sz w:val="22"/>
        </w:rPr>
        <w:t>i sostegni in acciaio tubolare diametro mm. 60 e/o diametro mm. 48 rispettivamente spessore mm. 2,5 zincati a caldo secondo le norme UNI 5101 ed ASTM 123 e non verniciati</w:t>
      </w:r>
    </w:p>
    <w:p w:rsidR="00FB7CC8" w:rsidRPr="009E4234" w:rsidRDefault="00FB7CC8" w:rsidP="00FB7CC8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 w:rsidRPr="009E4234">
        <w:rPr>
          <w:rFonts w:ascii="Century Gothic" w:hAnsi="Century Gothic"/>
          <w:sz w:val="22"/>
        </w:rPr>
        <w:t xml:space="preserve">Tutti i segnali </w:t>
      </w:r>
      <w:r w:rsidR="00E201D0">
        <w:rPr>
          <w:rFonts w:ascii="Century Gothic" w:hAnsi="Century Gothic"/>
          <w:sz w:val="22"/>
        </w:rPr>
        <w:t>sono</w:t>
      </w:r>
      <w:r w:rsidRPr="009E4234">
        <w:rPr>
          <w:rFonts w:ascii="Century Gothic" w:hAnsi="Century Gothic"/>
          <w:sz w:val="22"/>
        </w:rPr>
        <w:t xml:space="preserve"> conformi alle forme, dimensioni, colori, simboli e </w:t>
      </w:r>
      <w:r>
        <w:rPr>
          <w:rFonts w:ascii="Century Gothic" w:hAnsi="Century Gothic"/>
          <w:sz w:val="22"/>
        </w:rPr>
        <w:t xml:space="preserve"> </w:t>
      </w:r>
      <w:r w:rsidRPr="009E4234">
        <w:rPr>
          <w:rFonts w:ascii="Century Gothic" w:hAnsi="Century Gothic"/>
          <w:sz w:val="22"/>
        </w:rPr>
        <w:t xml:space="preserve">caratteristiche prescritte dal regolamento di esecuzione del Codice della Strada approvato con D.P.R. </w:t>
      </w:r>
      <w:r w:rsidRPr="009E4234">
        <w:rPr>
          <w:rFonts w:ascii="Century Gothic" w:hAnsi="Century Gothic"/>
          <w:sz w:val="22"/>
        </w:rPr>
        <w:lastRenderedPageBreak/>
        <w:t>del</w:t>
      </w:r>
      <w:r>
        <w:rPr>
          <w:rFonts w:ascii="Century Gothic" w:hAnsi="Century Gothic"/>
          <w:sz w:val="22"/>
        </w:rPr>
        <w:t xml:space="preserve"> 16/12/1992 nr. 495 e come </w:t>
      </w:r>
      <w:proofErr w:type="spellStart"/>
      <w:r>
        <w:rPr>
          <w:rFonts w:ascii="Century Gothic" w:hAnsi="Century Gothic"/>
          <w:sz w:val="22"/>
        </w:rPr>
        <w:t>modiﬁ</w:t>
      </w:r>
      <w:r w:rsidRPr="009E4234">
        <w:rPr>
          <w:rFonts w:ascii="Century Gothic" w:hAnsi="Century Gothic"/>
          <w:sz w:val="22"/>
        </w:rPr>
        <w:t>cato</w:t>
      </w:r>
      <w:proofErr w:type="spellEnd"/>
      <w:r w:rsidRPr="009E4234">
        <w:rPr>
          <w:rFonts w:ascii="Century Gothic" w:hAnsi="Century Gothic"/>
          <w:sz w:val="22"/>
        </w:rPr>
        <w:t xml:space="preserve"> dal D.P.R. 16/09/1996 nr. 610, ed attestati "CE" di cui alla norma </w:t>
      </w:r>
      <w:r>
        <w:rPr>
          <w:rFonts w:ascii="Century Gothic" w:hAnsi="Century Gothic"/>
          <w:sz w:val="22"/>
        </w:rPr>
        <w:t xml:space="preserve"> </w:t>
      </w:r>
      <w:r w:rsidRPr="009E4234">
        <w:rPr>
          <w:rFonts w:ascii="Century Gothic" w:hAnsi="Century Gothic"/>
          <w:sz w:val="22"/>
        </w:rPr>
        <w:t>UNI EN 12899-1</w:t>
      </w:r>
    </w:p>
    <w:p w:rsidR="00FB7CC8" w:rsidRPr="00CE3819" w:rsidRDefault="00CE3819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354B5D">
        <w:rPr>
          <w:rFonts w:ascii="Century Gothic" w:hAnsi="Century Gothic"/>
          <w:sz w:val="22"/>
          <w:szCs w:val="22"/>
        </w:rPr>
        <w:t xml:space="preserve">La fornitura di segnali e sostegni è stata effettuata dalla ditta </w:t>
      </w:r>
      <w:r w:rsidRPr="00354B5D">
        <w:rPr>
          <w:rFonts w:ascii="Century Gothic" w:hAnsi="Century Gothic"/>
          <w:bCs/>
          <w:sz w:val="22"/>
          <w:szCs w:val="22"/>
        </w:rPr>
        <w:t>MA.ECO. di Maiello P. &amp; C. s.n.c.,</w:t>
      </w:r>
      <w:r w:rsidRPr="00354B5D">
        <w:rPr>
          <w:rFonts w:ascii="Century Gothic" w:hAnsi="Century Gothic"/>
          <w:sz w:val="22"/>
          <w:szCs w:val="22"/>
        </w:rPr>
        <w:t xml:space="preserve"> con sede in Arpaia  (BN),  via Municipio n.28, </w:t>
      </w:r>
      <w:proofErr w:type="spellStart"/>
      <w:r w:rsidRPr="00354B5D">
        <w:rPr>
          <w:rFonts w:ascii="Century Gothic" w:hAnsi="Century Gothic"/>
          <w:sz w:val="22"/>
          <w:szCs w:val="22"/>
        </w:rPr>
        <w:t>mentra</w:t>
      </w:r>
      <w:proofErr w:type="spellEnd"/>
      <w:r w:rsidRPr="00354B5D">
        <w:rPr>
          <w:rFonts w:ascii="Century Gothic" w:hAnsi="Century Gothic"/>
          <w:sz w:val="22"/>
          <w:szCs w:val="22"/>
        </w:rPr>
        <w:t xml:space="preserve"> la posa in opera è stata</w:t>
      </w:r>
      <w:r>
        <w:rPr>
          <w:rFonts w:ascii="Century Gothic" w:hAnsi="Century Gothic"/>
          <w:sz w:val="22"/>
          <w:szCs w:val="22"/>
        </w:rPr>
        <w:t xml:space="preserve"> realizzata dagli operai della società Cooperazione e Rinascita s.r.l.</w:t>
      </w:r>
    </w:p>
    <w:p w:rsidR="00E201D0" w:rsidRPr="00E201D0" w:rsidRDefault="00E201D0" w:rsidP="00E201D0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3</w:t>
      </w:r>
      <w:r w:rsidRPr="00FB7CC8">
        <w:rPr>
          <w:rFonts w:ascii="Century Gothic" w:hAnsi="Century Gothic" w:cs="Arial"/>
          <w:b/>
          <w:sz w:val="22"/>
          <w:szCs w:val="22"/>
        </w:rPr>
        <w:t xml:space="preserve">) </w:t>
      </w:r>
      <w:r w:rsidRPr="00E201D0">
        <w:rPr>
          <w:rFonts w:ascii="Century Gothic" w:hAnsi="Century Gothic" w:cs="Arial"/>
          <w:b/>
          <w:sz w:val="22"/>
          <w:szCs w:val="22"/>
        </w:rPr>
        <w:t>Installazione di si</w:t>
      </w:r>
      <w:r w:rsidR="00C1632C">
        <w:rPr>
          <w:rFonts w:ascii="Century Gothic" w:hAnsi="Century Gothic" w:cs="Arial"/>
          <w:b/>
          <w:sz w:val="22"/>
          <w:szCs w:val="22"/>
        </w:rPr>
        <w:t>s</w:t>
      </w:r>
      <w:r w:rsidRPr="00E201D0">
        <w:rPr>
          <w:rFonts w:ascii="Century Gothic" w:hAnsi="Century Gothic" w:cs="Arial"/>
          <w:b/>
          <w:sz w:val="22"/>
          <w:szCs w:val="22"/>
        </w:rPr>
        <w:t>temi di pagamento della sosta.</w:t>
      </w:r>
    </w:p>
    <w:p w:rsidR="00591E5C" w:rsidRDefault="00E201D0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Sono stati </w:t>
      </w:r>
      <w:r w:rsidR="00591E5C">
        <w:rPr>
          <w:rFonts w:ascii="Century Gothic" w:hAnsi="Century Gothic"/>
          <w:sz w:val="22"/>
        </w:rPr>
        <w:t>installa</w:t>
      </w:r>
      <w:r>
        <w:rPr>
          <w:rFonts w:ascii="Century Gothic" w:hAnsi="Century Gothic"/>
          <w:sz w:val="22"/>
        </w:rPr>
        <w:t>ti</w:t>
      </w:r>
      <w:r w:rsidR="00591E5C">
        <w:rPr>
          <w:rFonts w:ascii="Century Gothic" w:hAnsi="Century Gothic"/>
          <w:sz w:val="22"/>
        </w:rPr>
        <w:t xml:space="preserve"> di </w:t>
      </w:r>
      <w:r w:rsidR="00591E5C" w:rsidRPr="00A029EA">
        <w:rPr>
          <w:rFonts w:ascii="Century Gothic" w:hAnsi="Century Gothic"/>
          <w:b/>
          <w:i/>
          <w:sz w:val="22"/>
        </w:rPr>
        <w:t>n.8 parcometri</w:t>
      </w:r>
      <w:r>
        <w:rPr>
          <w:rFonts w:ascii="Century Gothic" w:hAnsi="Century Gothic"/>
          <w:b/>
          <w:i/>
          <w:sz w:val="22"/>
        </w:rPr>
        <w:t>,</w:t>
      </w:r>
      <w:r w:rsidR="00D83A42">
        <w:rPr>
          <w:rFonts w:ascii="Century Gothic" w:hAnsi="Century Gothic"/>
          <w:sz w:val="22"/>
        </w:rPr>
        <w:t xml:space="preserve"> 6 sull’asse via Roma e 2 sull’asse via </w:t>
      </w:r>
      <w:proofErr w:type="spellStart"/>
      <w:r w:rsidR="00D83A42">
        <w:rPr>
          <w:rFonts w:ascii="Century Gothic" w:hAnsi="Century Gothic"/>
          <w:sz w:val="22"/>
        </w:rPr>
        <w:t>Cuomo</w:t>
      </w:r>
      <w:proofErr w:type="spellEnd"/>
      <w:r w:rsidR="00D83A42">
        <w:rPr>
          <w:rFonts w:ascii="Century Gothic" w:hAnsi="Century Gothic"/>
          <w:sz w:val="22"/>
        </w:rPr>
        <w:t>.</w:t>
      </w:r>
    </w:p>
    <w:p w:rsidR="002257DA" w:rsidRDefault="00E201D0" w:rsidP="002257DA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Le macchine sono state fornite dalla ditta </w:t>
      </w:r>
      <w:proofErr w:type="spellStart"/>
      <w:r>
        <w:rPr>
          <w:rFonts w:ascii="Century Gothic" w:hAnsi="Century Gothic"/>
          <w:sz w:val="22"/>
        </w:rPr>
        <w:t>Parkit</w:t>
      </w:r>
      <w:proofErr w:type="spellEnd"/>
      <w:r>
        <w:rPr>
          <w:rFonts w:ascii="Century Gothic" w:hAnsi="Century Gothic"/>
          <w:sz w:val="22"/>
        </w:rPr>
        <w:t xml:space="preserve">, </w:t>
      </w:r>
      <w:r w:rsidR="00CE3819">
        <w:rPr>
          <w:rFonts w:ascii="Century Gothic" w:hAnsi="Century Gothic"/>
          <w:sz w:val="22"/>
        </w:rPr>
        <w:t xml:space="preserve">e </w:t>
      </w:r>
      <w:r w:rsidR="002257DA">
        <w:rPr>
          <w:rFonts w:ascii="Century Gothic" w:hAnsi="Century Gothic"/>
          <w:sz w:val="22"/>
        </w:rPr>
        <w:t>presenta</w:t>
      </w:r>
      <w:r w:rsidR="00CE3819">
        <w:rPr>
          <w:rFonts w:ascii="Century Gothic" w:hAnsi="Century Gothic"/>
          <w:sz w:val="22"/>
        </w:rPr>
        <w:t>no</w:t>
      </w:r>
      <w:r w:rsidR="002257DA">
        <w:rPr>
          <w:rFonts w:ascii="Century Gothic" w:hAnsi="Century Gothic"/>
          <w:sz w:val="22"/>
        </w:rPr>
        <w:t xml:space="preserve"> le seguenti caratteristiche:</w:t>
      </w:r>
    </w:p>
    <w:p w:rsidR="002257DA" w:rsidRDefault="002257DA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Macchina </w:t>
      </w:r>
      <w:r w:rsidR="00CE3819">
        <w:rPr>
          <w:rFonts w:ascii="Century Gothic" w:hAnsi="Century Gothic"/>
          <w:sz w:val="22"/>
        </w:rPr>
        <w:t xml:space="preserve">rigenerata </w:t>
      </w:r>
      <w:r>
        <w:rPr>
          <w:rFonts w:ascii="Century Gothic" w:hAnsi="Century Gothic"/>
          <w:sz w:val="22"/>
        </w:rPr>
        <w:t>di ultima generazione con anzianità di servizio del solo periodo estivo 2016;</w:t>
      </w:r>
    </w:p>
    <w:p w:rsidR="002257DA" w:rsidRDefault="002257DA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Alimentazione a pannello solare (non necessita di alimentazione darete elettrica);</w:t>
      </w:r>
    </w:p>
    <w:p w:rsidR="002257DA" w:rsidRDefault="002257DA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Display grande (105 x 80 mm);</w:t>
      </w:r>
    </w:p>
    <w:p w:rsidR="002257DA" w:rsidRDefault="00C65243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Tastiera Alfanumerica estesa;</w:t>
      </w:r>
    </w:p>
    <w:p w:rsidR="00C65243" w:rsidRDefault="00C65243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Pagamento con Monete;</w:t>
      </w:r>
    </w:p>
    <w:p w:rsidR="00C65243" w:rsidRDefault="00C65243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Lettore di Chip Card per carte di servizio;</w:t>
      </w:r>
    </w:p>
    <w:p w:rsidR="00C65243" w:rsidRDefault="00C65243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Stampante termica con dispositivo </w:t>
      </w:r>
      <w:proofErr w:type="spellStart"/>
      <w:r>
        <w:rPr>
          <w:rFonts w:ascii="Century Gothic" w:hAnsi="Century Gothic"/>
          <w:sz w:val="22"/>
        </w:rPr>
        <w:t>antiestrazione</w:t>
      </w:r>
      <w:proofErr w:type="spellEnd"/>
      <w:r>
        <w:rPr>
          <w:rFonts w:ascii="Century Gothic" w:hAnsi="Century Gothic"/>
          <w:sz w:val="22"/>
        </w:rPr>
        <w:t>;</w:t>
      </w:r>
    </w:p>
    <w:p w:rsidR="00C65243" w:rsidRDefault="00C65243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Struttura monoblocco in acciaio inossidabile;</w:t>
      </w:r>
    </w:p>
    <w:p w:rsidR="00C65243" w:rsidRDefault="00C65243" w:rsidP="002257DA">
      <w:pPr>
        <w:numPr>
          <w:ilvl w:val="0"/>
          <w:numId w:val="19"/>
        </w:num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Cassaforte di sicurezza con cilindro di chiusura in acciaio inossidabile anti corrosione;</w:t>
      </w:r>
    </w:p>
    <w:p w:rsidR="00C65243" w:rsidRDefault="009C26DF" w:rsidP="00C65243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L</w:t>
      </w:r>
      <w:r w:rsidR="00CE3819">
        <w:rPr>
          <w:rFonts w:ascii="Century Gothic" w:hAnsi="Century Gothic"/>
          <w:sz w:val="22"/>
        </w:rPr>
        <w:t>’installazione è avvenuta su piastra metallica annegata in plinto di calcestruzzo.</w:t>
      </w:r>
    </w:p>
    <w:p w:rsidR="00354B5D" w:rsidRPr="00354B5D" w:rsidRDefault="00CE3819" w:rsidP="00354B5D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354B5D">
        <w:rPr>
          <w:rFonts w:ascii="Century Gothic" w:hAnsi="Century Gothic"/>
          <w:sz w:val="22"/>
          <w:szCs w:val="22"/>
        </w:rPr>
        <w:t xml:space="preserve">La fornitura dei parcometri è stata effettuata dalla ditta </w:t>
      </w:r>
      <w:r w:rsidR="00354B5D" w:rsidRPr="00354B5D">
        <w:rPr>
          <w:rFonts w:ascii="Century Gothic" w:hAnsi="Century Gothic"/>
          <w:sz w:val="22"/>
          <w:szCs w:val="22"/>
        </w:rPr>
        <w:t xml:space="preserve">PARKIT </w:t>
      </w:r>
      <w:proofErr w:type="spellStart"/>
      <w:r w:rsidR="00354B5D" w:rsidRPr="00354B5D">
        <w:rPr>
          <w:rFonts w:ascii="Century Gothic" w:hAnsi="Century Gothic"/>
          <w:sz w:val="22"/>
          <w:szCs w:val="22"/>
        </w:rPr>
        <w:t>srl</w:t>
      </w:r>
      <w:proofErr w:type="spellEnd"/>
      <w:r w:rsidR="00354B5D" w:rsidRPr="00354B5D">
        <w:rPr>
          <w:rFonts w:ascii="Century Gothic" w:hAnsi="Century Gothic"/>
          <w:sz w:val="22"/>
          <w:szCs w:val="22"/>
        </w:rPr>
        <w:t xml:space="preserve">, con sede in Sant’Andrea delle Fratte – Perugia, la realizzazione delle fondazioni è stata effettuata dalla ditta </w:t>
      </w:r>
      <w:r w:rsidR="00354B5D" w:rsidRPr="00354B5D">
        <w:rPr>
          <w:rFonts w:ascii="Century Gothic" w:hAnsi="Century Gothic"/>
          <w:bCs/>
          <w:sz w:val="22"/>
          <w:szCs w:val="22"/>
        </w:rPr>
        <w:t>MA.ECO. di Maiello P. &amp; C. s.n.c.,</w:t>
      </w:r>
      <w:r w:rsidR="00354B5D" w:rsidRPr="00354B5D">
        <w:rPr>
          <w:rFonts w:ascii="Century Gothic" w:hAnsi="Century Gothic"/>
          <w:sz w:val="22"/>
          <w:szCs w:val="22"/>
        </w:rPr>
        <w:t xml:space="preserve"> con sede in Arpaia  (BN),  via Municipio n.28, mentre la posa in opera delle macchine è stata realizzata dagli operai della società Cooperazione e Rinascita s.r.l.</w:t>
      </w:r>
    </w:p>
    <w:p w:rsidR="005F465B" w:rsidRDefault="0098301A" w:rsidP="00C1632C">
      <w:pPr>
        <w:spacing w:line="360" w:lineRule="auto"/>
        <w:jc w:val="both"/>
        <w:rPr>
          <w:rFonts w:ascii="Century Gothic" w:hAnsi="Century Gothic"/>
          <w:sz w:val="22"/>
        </w:rPr>
      </w:pPr>
      <w:bookmarkStart w:id="0" w:name="_GoBack"/>
      <w:bookmarkEnd w:id="0"/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</w:p>
    <w:p w:rsidR="00C1632C" w:rsidRPr="00C1632C" w:rsidRDefault="00C1632C" w:rsidP="00C1632C">
      <w:pPr>
        <w:spacing w:line="360" w:lineRule="auto"/>
        <w:jc w:val="both"/>
        <w:rPr>
          <w:rFonts w:ascii="Century Gothic" w:hAnsi="Century Gothic"/>
          <w:b/>
          <w:sz w:val="22"/>
        </w:rPr>
      </w:pP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</w:r>
      <w:r w:rsidRPr="00C1632C">
        <w:rPr>
          <w:rFonts w:ascii="Century Gothic" w:hAnsi="Century Gothic"/>
          <w:b/>
          <w:sz w:val="22"/>
        </w:rPr>
        <w:tab/>
        <w:t xml:space="preserve">L’A.U. </w:t>
      </w:r>
    </w:p>
    <w:sectPr w:rsidR="00C1632C" w:rsidRPr="00C1632C" w:rsidSect="00C1632C">
      <w:headerReference w:type="default" r:id="rId8"/>
      <w:pgSz w:w="11906" w:h="16838"/>
      <w:pgMar w:top="3119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F87" w:rsidRDefault="00BA4F87">
      <w:r>
        <w:separator/>
      </w:r>
    </w:p>
  </w:endnote>
  <w:endnote w:type="continuationSeparator" w:id="0">
    <w:p w:rsidR="00BA4F87" w:rsidRDefault="00BA4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F87" w:rsidRDefault="00BA4F87">
      <w:r>
        <w:separator/>
      </w:r>
    </w:p>
  </w:footnote>
  <w:footnote w:type="continuationSeparator" w:id="0">
    <w:p w:rsidR="00BA4F87" w:rsidRDefault="00BA4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174" w:rsidRDefault="00366174" w:rsidP="00366174">
    <w:pPr>
      <w:ind w:left="-709" w:right="-709"/>
      <w:jc w:val="center"/>
      <w:rPr>
        <w:rFonts w:ascii="Bodoni MT" w:hAnsi="Bodoni MT"/>
        <w:noProof/>
      </w:rPr>
    </w:pPr>
    <w:r>
      <w:rPr>
        <w:rFonts w:ascii="Bodoni MT" w:hAnsi="Bodoni MT"/>
        <w:noProof/>
      </w:rPr>
      <w:drawing>
        <wp:inline distT="0" distB="0" distL="0" distR="0" wp14:anchorId="691ED32E" wp14:editId="5E986FBD">
          <wp:extent cx="1062990" cy="996950"/>
          <wp:effectExtent l="0" t="0" r="3810" b="0"/>
          <wp:docPr id="3" name="Immagine 2" descr="Descrizione: 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0"/>
        <w:szCs w:val="40"/>
      </w:rPr>
      <w:t xml:space="preserve">     </w:t>
    </w:r>
    <w:r>
      <w:rPr>
        <w:noProof/>
        <w:sz w:val="40"/>
        <w:szCs w:val="40"/>
      </w:rPr>
      <w:drawing>
        <wp:inline distT="0" distB="0" distL="0" distR="0" wp14:anchorId="1903924F" wp14:editId="3910A2B6">
          <wp:extent cx="3410585" cy="453390"/>
          <wp:effectExtent l="0" t="0" r="0" b="3810"/>
          <wp:docPr id="2" name="Immagine 1" descr="Descrizione: 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058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doni MT" w:hAnsi="Bodoni MT"/>
        <w:noProof/>
      </w:rPr>
      <w:t xml:space="preserve">           </w:t>
    </w:r>
    <w:r>
      <w:rPr>
        <w:rFonts w:ascii="Bodoni MT" w:hAnsi="Bodoni MT"/>
        <w:noProof/>
      </w:rPr>
      <w:drawing>
        <wp:inline distT="0" distB="0" distL="0" distR="0" wp14:anchorId="4E3EFAEE" wp14:editId="612D5BFE">
          <wp:extent cx="774065" cy="1021715"/>
          <wp:effectExtent l="0" t="0" r="6985" b="6985"/>
          <wp:docPr id="1" name="Immagine 2" descr="Descrizione: 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102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6174" w:rsidRPr="00042E53" w:rsidRDefault="00366174" w:rsidP="00366174">
    <w:pPr>
      <w:ind w:left="-709" w:right="-709"/>
      <w:jc w:val="center"/>
      <w:rPr>
        <w:rFonts w:ascii="Bodoni MT" w:hAnsi="Bodoni MT"/>
        <w:sz w:val="16"/>
        <w:szCs w:val="16"/>
        <w:u w:val="single"/>
      </w:rPr>
    </w:pPr>
    <w:r w:rsidRPr="00042E53">
      <w:rPr>
        <w:rFonts w:ascii="Bodoni MT" w:hAnsi="Bodoni MT"/>
        <w:sz w:val="16"/>
        <w:szCs w:val="16"/>
      </w:rPr>
      <w:t xml:space="preserve">Sede legale: Via Manin 23; Sede operativa: Via Roma 197 84092 Bellizzi (SA) C.F. e P.IVA 05288720658 </w:t>
    </w:r>
    <w:proofErr w:type="spellStart"/>
    <w:r w:rsidRPr="00042E53">
      <w:rPr>
        <w:rFonts w:ascii="Bodoni MT" w:hAnsi="Bodoni MT"/>
        <w:sz w:val="16"/>
        <w:szCs w:val="16"/>
      </w:rPr>
      <w:t>tel</w:t>
    </w:r>
    <w:proofErr w:type="spellEnd"/>
    <w:r w:rsidRPr="00042E53">
      <w:rPr>
        <w:rFonts w:ascii="Bodoni MT" w:hAnsi="Bodoni MT"/>
        <w:sz w:val="16"/>
        <w:szCs w:val="16"/>
      </w:rPr>
      <w:t>/fax 08281995200</w:t>
    </w:r>
    <w:r w:rsidRPr="00042E53">
      <w:rPr>
        <w:rFonts w:ascii="Bodoni MT" w:hAnsi="Bodoni MT"/>
        <w:sz w:val="16"/>
        <w:szCs w:val="16"/>
        <w:u w:val="single"/>
      </w:rPr>
      <w:t xml:space="preserve">  __________</w:t>
    </w:r>
    <w:proofErr w:type="spellStart"/>
    <w:r w:rsidRPr="00042E53">
      <w:rPr>
        <w:rFonts w:ascii="Bodoni MT" w:hAnsi="Bodoni MT"/>
        <w:sz w:val="16"/>
        <w:szCs w:val="16"/>
        <w:u w:val="single"/>
      </w:rPr>
      <w:t>Email:</w:t>
    </w:r>
    <w:hyperlink r:id="rId4" w:history="1">
      <w:r w:rsidRPr="00042E53">
        <w:rPr>
          <w:rStyle w:val="Collegamentoipertestuale"/>
          <w:rFonts w:ascii="Bodoni MT" w:hAnsi="Bodoni MT"/>
          <w:sz w:val="16"/>
          <w:szCs w:val="16"/>
        </w:rPr>
        <w:t>cermanutenzione@virgilio.it</w:t>
      </w:r>
      <w:proofErr w:type="spellEnd"/>
    </w:hyperlink>
    <w:r w:rsidRPr="00042E53">
      <w:rPr>
        <w:rFonts w:ascii="Bodoni MT" w:hAnsi="Bodoni MT"/>
        <w:sz w:val="16"/>
        <w:szCs w:val="16"/>
        <w:u w:val="single"/>
      </w:rPr>
      <w:t xml:space="preserve"> - sostazonebellizzi@virgilio.it sito: www.cooperazionerinascita.it____ </w:t>
    </w:r>
  </w:p>
  <w:p w:rsidR="008113A8" w:rsidRPr="00366174" w:rsidRDefault="008113A8" w:rsidP="0036617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CD2676"/>
    <w:multiLevelType w:val="hybridMultilevel"/>
    <w:tmpl w:val="8A266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717DF"/>
    <w:multiLevelType w:val="singleLevel"/>
    <w:tmpl w:val="BBB231D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3">
    <w:nsid w:val="07DA6378"/>
    <w:multiLevelType w:val="hybridMultilevel"/>
    <w:tmpl w:val="00B22844"/>
    <w:lvl w:ilvl="0" w:tplc="0410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BE7A7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3F1200B"/>
    <w:multiLevelType w:val="hybridMultilevel"/>
    <w:tmpl w:val="05362B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D7313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E5A00EA"/>
    <w:multiLevelType w:val="hybridMultilevel"/>
    <w:tmpl w:val="BE7C2C92"/>
    <w:lvl w:ilvl="0" w:tplc="BA12E3A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730438"/>
    <w:multiLevelType w:val="singleLevel"/>
    <w:tmpl w:val="FFF86A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25637C5"/>
    <w:multiLevelType w:val="hybridMultilevel"/>
    <w:tmpl w:val="929ACA1C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6CB3DE0"/>
    <w:multiLevelType w:val="hybridMultilevel"/>
    <w:tmpl w:val="5316FB7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4F7E72"/>
    <w:multiLevelType w:val="singleLevel"/>
    <w:tmpl w:val="2ADA5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8"/>
      </w:rPr>
    </w:lvl>
  </w:abstractNum>
  <w:abstractNum w:abstractNumId="12">
    <w:nsid w:val="3AEC3B77"/>
    <w:multiLevelType w:val="singleLevel"/>
    <w:tmpl w:val="70D874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3CE15595"/>
    <w:multiLevelType w:val="singleLevel"/>
    <w:tmpl w:val="70D874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40164DA0"/>
    <w:multiLevelType w:val="singleLevel"/>
    <w:tmpl w:val="73DC40DC"/>
    <w:lvl w:ilvl="0">
      <w:start w:val="3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8500DB"/>
    <w:multiLevelType w:val="singleLevel"/>
    <w:tmpl w:val="E570981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6">
    <w:nsid w:val="510D336D"/>
    <w:multiLevelType w:val="singleLevel"/>
    <w:tmpl w:val="189C7AC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14333D2"/>
    <w:multiLevelType w:val="hybridMultilevel"/>
    <w:tmpl w:val="0A2A3BFE"/>
    <w:lvl w:ilvl="0" w:tplc="4D60D82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A68AB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803B2F"/>
    <w:multiLevelType w:val="hybridMultilevel"/>
    <w:tmpl w:val="CB88989E"/>
    <w:lvl w:ilvl="0" w:tplc="B73E7CB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0E1988"/>
    <w:multiLevelType w:val="singleLevel"/>
    <w:tmpl w:val="886C12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69A5F03"/>
    <w:multiLevelType w:val="hybridMultilevel"/>
    <w:tmpl w:val="A43E4B1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B062E1"/>
    <w:multiLevelType w:val="hybridMultilevel"/>
    <w:tmpl w:val="15C6A658"/>
    <w:lvl w:ilvl="0" w:tplc="0410000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252"/>
        </w:tabs>
        <w:ind w:left="92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972"/>
        </w:tabs>
        <w:ind w:left="99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692"/>
        </w:tabs>
        <w:ind w:left="106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412"/>
        </w:tabs>
        <w:ind w:left="114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2132"/>
        </w:tabs>
        <w:ind w:left="121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852"/>
        </w:tabs>
        <w:ind w:left="12852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14"/>
  </w:num>
  <w:num w:numId="4">
    <w:abstractNumId w:val="15"/>
  </w:num>
  <w:num w:numId="5">
    <w:abstractNumId w:val="6"/>
  </w:num>
  <w:num w:numId="6">
    <w:abstractNumId w:val="13"/>
  </w:num>
  <w:num w:numId="7">
    <w:abstractNumId w:val="4"/>
  </w:num>
  <w:num w:numId="8">
    <w:abstractNumId w:val="16"/>
  </w:num>
  <w:num w:numId="9">
    <w:abstractNumId w:val="19"/>
  </w:num>
  <w:num w:numId="10">
    <w:abstractNumId w:val="21"/>
  </w:num>
  <w:num w:numId="11">
    <w:abstractNumId w:val="20"/>
  </w:num>
  <w:num w:numId="12">
    <w:abstractNumId w:val="9"/>
  </w:num>
  <w:num w:numId="13">
    <w:abstractNumId w:val="11"/>
  </w:num>
  <w:num w:numId="14">
    <w:abstractNumId w:val="5"/>
  </w:num>
  <w:num w:numId="15">
    <w:abstractNumId w:val="12"/>
  </w:num>
  <w:num w:numId="16">
    <w:abstractNumId w:val="2"/>
  </w:num>
  <w:num w:numId="17">
    <w:abstractNumId w:val="17"/>
  </w:num>
  <w:num w:numId="18">
    <w:abstractNumId w:val="18"/>
  </w:num>
  <w:num w:numId="19">
    <w:abstractNumId w:val="1"/>
  </w:num>
  <w:num w:numId="20">
    <w:abstractNumId w:val="10"/>
  </w:num>
  <w:num w:numId="21">
    <w:abstractNumId w:val="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5E"/>
    <w:rsid w:val="00043125"/>
    <w:rsid w:val="000A08AC"/>
    <w:rsid w:val="000B105C"/>
    <w:rsid w:val="0011181F"/>
    <w:rsid w:val="00136F79"/>
    <w:rsid w:val="00172824"/>
    <w:rsid w:val="001B257D"/>
    <w:rsid w:val="001B267D"/>
    <w:rsid w:val="001B7D07"/>
    <w:rsid w:val="002257DA"/>
    <w:rsid w:val="002717DE"/>
    <w:rsid w:val="002F5563"/>
    <w:rsid w:val="00354B5D"/>
    <w:rsid w:val="00366174"/>
    <w:rsid w:val="0039707B"/>
    <w:rsid w:val="003E0470"/>
    <w:rsid w:val="0045285E"/>
    <w:rsid w:val="00487B3E"/>
    <w:rsid w:val="004A405D"/>
    <w:rsid w:val="004B15B4"/>
    <w:rsid w:val="004B710D"/>
    <w:rsid w:val="004B7C10"/>
    <w:rsid w:val="004E5477"/>
    <w:rsid w:val="00504622"/>
    <w:rsid w:val="00532E00"/>
    <w:rsid w:val="00563B81"/>
    <w:rsid w:val="00591E5C"/>
    <w:rsid w:val="00595F51"/>
    <w:rsid w:val="005C7D41"/>
    <w:rsid w:val="005F2B9F"/>
    <w:rsid w:val="005F465B"/>
    <w:rsid w:val="00665949"/>
    <w:rsid w:val="006B0337"/>
    <w:rsid w:val="006C5F61"/>
    <w:rsid w:val="00762F61"/>
    <w:rsid w:val="008113A8"/>
    <w:rsid w:val="008772BD"/>
    <w:rsid w:val="008B0E19"/>
    <w:rsid w:val="008F3317"/>
    <w:rsid w:val="0094646B"/>
    <w:rsid w:val="0098301A"/>
    <w:rsid w:val="00991709"/>
    <w:rsid w:val="009C26DF"/>
    <w:rsid w:val="009E4234"/>
    <w:rsid w:val="009F5047"/>
    <w:rsid w:val="00A029EA"/>
    <w:rsid w:val="00A05D73"/>
    <w:rsid w:val="00A23E8F"/>
    <w:rsid w:val="00A36188"/>
    <w:rsid w:val="00A52403"/>
    <w:rsid w:val="00AE3C97"/>
    <w:rsid w:val="00B441A9"/>
    <w:rsid w:val="00BA4F87"/>
    <w:rsid w:val="00BB01AF"/>
    <w:rsid w:val="00BE173C"/>
    <w:rsid w:val="00BF349E"/>
    <w:rsid w:val="00C1632C"/>
    <w:rsid w:val="00C65243"/>
    <w:rsid w:val="00CB43E8"/>
    <w:rsid w:val="00CD76D6"/>
    <w:rsid w:val="00CE3819"/>
    <w:rsid w:val="00D1573A"/>
    <w:rsid w:val="00D33F40"/>
    <w:rsid w:val="00D40FEC"/>
    <w:rsid w:val="00D83A42"/>
    <w:rsid w:val="00D97B4A"/>
    <w:rsid w:val="00DD4D89"/>
    <w:rsid w:val="00E201D0"/>
    <w:rsid w:val="00E82FF3"/>
    <w:rsid w:val="00EC1E66"/>
    <w:rsid w:val="00F74428"/>
    <w:rsid w:val="00FB7CC8"/>
    <w:rsid w:val="00FD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Arial" w:hAnsi="Arial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i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3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Times New Roman" w:hAnsi="Times New Roman"/>
      <w:i/>
      <w:sz w:val="2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rFonts w:ascii="Times New Roman" w:hAnsi="Times New Roman"/>
      <w:i/>
      <w:sz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360"/>
      </w:tabs>
      <w:jc w:val="center"/>
      <w:outlineLvl w:val="4"/>
    </w:pPr>
    <w:rPr>
      <w:rFonts w:ascii="Times New Roman" w:hAnsi="Times New Roman"/>
      <w:sz w:val="24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i/>
      <w:iCs/>
      <w:sz w:val="24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Verdana" w:hAnsi="Verdana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Pr>
      <w:rFonts w:ascii="Times New Roman" w:hAnsi="Times New Roman"/>
      <w:sz w:val="22"/>
    </w:rPr>
  </w:style>
  <w:style w:type="paragraph" w:styleId="Rientrocorpodeltesto">
    <w:name w:val="Body Text Indent"/>
    <w:basedOn w:val="Normale"/>
    <w:pPr>
      <w:jc w:val="both"/>
    </w:pPr>
    <w:rPr>
      <w:rFonts w:ascii="Times New Roman" w:hAnsi="Times New Roman"/>
      <w:sz w:val="22"/>
    </w:rPr>
  </w:style>
  <w:style w:type="paragraph" w:styleId="Corpodeltesto2">
    <w:name w:val="Body Text 2"/>
    <w:basedOn w:val="Normale"/>
    <w:pPr>
      <w:jc w:val="both"/>
    </w:pPr>
    <w:rPr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jc w:val="both"/>
    </w:pPr>
    <w:rPr>
      <w:rFonts w:ascii="Times New Roman" w:hAnsi="Times New Roman"/>
      <w:sz w:val="22"/>
    </w:rPr>
  </w:style>
  <w:style w:type="paragraph" w:styleId="Corpodeltesto3">
    <w:name w:val="Body Text 3"/>
    <w:basedOn w:val="Normale"/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Testonormale">
    <w:name w:val="Plain Text"/>
    <w:basedOn w:val="Normale"/>
    <w:rPr>
      <w:rFonts w:ascii="Courier New" w:hAnsi="Courier New"/>
      <w:color w:val="000000"/>
      <w:sz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cs="Arial"/>
      <w:b/>
      <w:bCs/>
      <w:sz w:val="20"/>
    </w:rPr>
  </w:style>
  <w:style w:type="paragraph" w:styleId="Rientrocorpodeltesto3">
    <w:name w:val="Body Text Indent 3"/>
    <w:basedOn w:val="Normale"/>
    <w:pPr>
      <w:spacing w:line="360" w:lineRule="auto"/>
      <w:ind w:firstLine="708"/>
      <w:jc w:val="both"/>
    </w:pPr>
    <w:rPr>
      <w:rFonts w:ascii="Verdana" w:hAnsi="Verdana"/>
      <w:sz w:val="22"/>
    </w:rPr>
  </w:style>
  <w:style w:type="table" w:styleId="Grigliatabella">
    <w:name w:val="Table Grid"/>
    <w:basedOn w:val="Tabellanormale"/>
    <w:rsid w:val="004A4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unhideWhenUsed/>
    <w:rsid w:val="00366174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C1632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16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Arial" w:hAnsi="Arial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i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3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Times New Roman" w:hAnsi="Times New Roman"/>
      <w:i/>
      <w:sz w:val="2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rFonts w:ascii="Times New Roman" w:hAnsi="Times New Roman"/>
      <w:i/>
      <w:sz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360"/>
      </w:tabs>
      <w:jc w:val="center"/>
      <w:outlineLvl w:val="4"/>
    </w:pPr>
    <w:rPr>
      <w:rFonts w:ascii="Times New Roman" w:hAnsi="Times New Roman"/>
      <w:sz w:val="24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i/>
      <w:iCs/>
      <w:sz w:val="24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Verdana" w:hAnsi="Verdana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Pr>
      <w:rFonts w:ascii="Times New Roman" w:hAnsi="Times New Roman"/>
      <w:sz w:val="22"/>
    </w:rPr>
  </w:style>
  <w:style w:type="paragraph" w:styleId="Rientrocorpodeltesto">
    <w:name w:val="Body Text Indent"/>
    <w:basedOn w:val="Normale"/>
    <w:pPr>
      <w:jc w:val="both"/>
    </w:pPr>
    <w:rPr>
      <w:rFonts w:ascii="Times New Roman" w:hAnsi="Times New Roman"/>
      <w:sz w:val="22"/>
    </w:rPr>
  </w:style>
  <w:style w:type="paragraph" w:styleId="Corpodeltesto2">
    <w:name w:val="Body Text 2"/>
    <w:basedOn w:val="Normale"/>
    <w:pPr>
      <w:jc w:val="both"/>
    </w:pPr>
    <w:rPr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jc w:val="both"/>
    </w:pPr>
    <w:rPr>
      <w:rFonts w:ascii="Times New Roman" w:hAnsi="Times New Roman"/>
      <w:sz w:val="22"/>
    </w:rPr>
  </w:style>
  <w:style w:type="paragraph" w:styleId="Corpodeltesto3">
    <w:name w:val="Body Text 3"/>
    <w:basedOn w:val="Normale"/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Testonormale">
    <w:name w:val="Plain Text"/>
    <w:basedOn w:val="Normale"/>
    <w:rPr>
      <w:rFonts w:ascii="Courier New" w:hAnsi="Courier New"/>
      <w:color w:val="000000"/>
      <w:sz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cs="Arial"/>
      <w:b/>
      <w:bCs/>
      <w:sz w:val="20"/>
    </w:rPr>
  </w:style>
  <w:style w:type="paragraph" w:styleId="Rientrocorpodeltesto3">
    <w:name w:val="Body Text Indent 3"/>
    <w:basedOn w:val="Normale"/>
    <w:pPr>
      <w:spacing w:line="360" w:lineRule="auto"/>
      <w:ind w:firstLine="708"/>
      <w:jc w:val="both"/>
    </w:pPr>
    <w:rPr>
      <w:rFonts w:ascii="Verdana" w:hAnsi="Verdana"/>
      <w:sz w:val="22"/>
    </w:rPr>
  </w:style>
  <w:style w:type="table" w:styleId="Grigliatabella">
    <w:name w:val="Table Grid"/>
    <w:basedOn w:val="Tabellanormale"/>
    <w:rsid w:val="004A4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unhideWhenUsed/>
    <w:rsid w:val="00366174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C1632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16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ermanutenzione@virgilio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ompaq\Dati%20applicazioni\Microsoft\Modelli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3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Hewlett-Packard Company</Company>
  <LinksUpToDate>false</LinksUpToDate>
  <CharactersWithSpaces>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Studio tecnico MORRONE</dc:creator>
  <cp:lastModifiedBy>nicol</cp:lastModifiedBy>
  <cp:revision>2</cp:revision>
  <cp:lastPrinted>2016-06-22T18:42:00Z</cp:lastPrinted>
  <dcterms:created xsi:type="dcterms:W3CDTF">2018-05-18T07:02:00Z</dcterms:created>
  <dcterms:modified xsi:type="dcterms:W3CDTF">2018-05-18T07:02:00Z</dcterms:modified>
</cp:coreProperties>
</file>