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9C" w:rsidRPr="001E46EA" w:rsidRDefault="0057659C" w:rsidP="0057659C">
      <w:pPr>
        <w:spacing w:line="360" w:lineRule="auto"/>
        <w:rPr>
          <w:b/>
          <w:color w:val="002060"/>
          <w:sz w:val="32"/>
          <w:szCs w:val="32"/>
        </w:rPr>
      </w:pP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0C70E45D" wp14:editId="61F57DDA">
            <wp:extent cx="1521229" cy="781396"/>
            <wp:effectExtent l="0" t="0" r="3175" b="0"/>
            <wp:docPr id="513" name="Immagine 513" descr="F:\DESKTOP\INGRESSO\BASE\BELLIZZI 2014\SERVIZI PUBBLICI\COOPRIN\CONTABILITA'\bilancio 2017\CR_bilancio17\foto_affi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ESKTOP\INGRESSO\BASE\BELLIZZI 2014\SERVIZI PUBBLICI\COOPRIN\CONTABILITA'\bilancio 2017\CR_bilancio17\foto_affissi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2ACD0DDC" wp14:editId="179979C1">
            <wp:extent cx="1986739" cy="881149"/>
            <wp:effectExtent l="0" t="0" r="0" b="0"/>
            <wp:docPr id="26" name="Immagine 26" descr="F:\DESKTOP\INGRESSO\BASE\BELLIZZI 2014\SERVIZI PUBBLICI\COOPRIN\CONTABILITA'\bilancio 2017\CR_bilancio17\cuc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SKTOP\INGRESSO\BASE\BELLIZZI 2014\SERVIZI PUBBLICI\COOPRIN\CONTABILITA'\bilancio 2017\CR_bilancio17\cuc-sl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8" cy="8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EA">
        <w:rPr>
          <w:rFonts w:ascii="Helvetica" w:hAnsi="Helvetica" w:cs="Helvetica"/>
          <w:b/>
          <w:i/>
          <w:noProof/>
          <w:color w:val="002060"/>
          <w:sz w:val="28"/>
          <w:szCs w:val="28"/>
        </w:rPr>
        <w:drawing>
          <wp:inline distT="0" distB="0" distL="0" distR="0" wp14:anchorId="46E191CC" wp14:editId="56A32B61">
            <wp:extent cx="1862050" cy="798022"/>
            <wp:effectExtent l="0" t="0" r="5080" b="2540"/>
            <wp:docPr id="23" name="Immagine 23" descr="F:\DESKTOP\INGRESSO\BASE\BELLIZZI 2014\SERVIZI PUBBLICI\COOPRIN\CONTABILITA'\bilancio 2017\CR_bilancio17\trasporto-alu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SKTOP\INGRESSO\BASE\BELLIZZI 2014\SERVIZI PUBBLICI\COOPRIN\CONTABILITA'\bilancio 2017\CR_bilancio17\trasporto-alun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0" cy="7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9C" w:rsidRPr="001E46EA" w:rsidRDefault="00CB7D9E" w:rsidP="0057659C">
      <w:pPr>
        <w:spacing w:line="360" w:lineRule="auto"/>
        <w:rPr>
          <w:b/>
          <w:bCs/>
          <w:color w:val="002060"/>
          <w:sz w:val="16"/>
          <w:szCs w:val="16"/>
        </w:rPr>
      </w:pP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1278A23B" wp14:editId="38F466DC">
            <wp:extent cx="1637606" cy="1022465"/>
            <wp:effectExtent l="0" t="0" r="1270" b="6350"/>
            <wp:docPr id="31" name="Immagine 31" descr="F:\DESKTOP\INGRESSO\BASE\BELLIZZI 2014\SERVIZI PUBBLICI\COOPRIN\CONTABILITA'\bilancio 2017\CR_bilancio17\efficienta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KTOP\INGRESSO\BASE\BELLIZZI 2014\SERVIZI PUBBLICI\COOPRIN\CONTABILITA'\bilancio 2017\CR_bilancio17\efficientamen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1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06358DFA" wp14:editId="4F94616C">
            <wp:extent cx="1870363" cy="980902"/>
            <wp:effectExtent l="0" t="0" r="0" b="0"/>
            <wp:docPr id="512" name="Immagine 512" descr="F:\DESKTOP\INGRESSO\BASE\BELLIZZI 2014\SERVIZI PUBBLICI\COOPRIN\CONTABILITA'\bilancio 2017\CR_bilancio17\manuten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KTOP\INGRESSO\BASE\BELLIZZI 2014\SERVIZI PUBBLICI\COOPRIN\CONTABILITA'\bilancio 2017\CR_bilancio17\manutenzio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8" cy="9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2B794848" wp14:editId="66D6B703">
            <wp:extent cx="1862051" cy="972589"/>
            <wp:effectExtent l="0" t="0" r="5080" b="0"/>
            <wp:docPr id="25" name="Immagine 25" descr="F:\DESKTOP\INGRESSO\BASE\BELLIZZI 2014\SERVIZI PUBBLICI\COOPRIN\CONTABILITA'\bilancio 2017\CR_bilancio17\stadio-nuova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KTOP\INGRESSO\BASE\BELLIZZI 2014\SERVIZI PUBBLICI\COOPRIN\CONTABILITA'\bilancio 2017\CR_bilancio17\stadio-nuova-primav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5" cy="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3A5329B4" wp14:editId="2373B6CF">
            <wp:extent cx="1637608" cy="1271847"/>
            <wp:effectExtent l="0" t="0" r="1270" b="5080"/>
            <wp:docPr id="27" name="Immagine 27" descr="F:\DESKTOP\INGRESSO\BASE\BELLIZZI 2014\SERVIZI PUBBLICI\COOPRIN\CONTABILITA'\bilancio 2017\CR_bilancio17\pulizia-uffic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INGRESSO\BASE\BELLIZZI 2014\SERVIZI PUBBLICI\COOPRIN\CONTABILITA'\bilancio 2017\CR_bilancio17\pulizia-uffici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3" cy="12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067EE647" wp14:editId="4D54F8E6">
            <wp:extent cx="1936862" cy="1280160"/>
            <wp:effectExtent l="0" t="0" r="6350" b="0"/>
            <wp:docPr id="29" name="Immagine 29" descr="F:\DESKTOP\INGRESSO\BASE\BELLIZZI 2014\SERVIZI PUBBLICI\COOPRIN\CONTABILITA'\bilancio 2017\CR_bilancio17\servizio-mensa-49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KTOP\INGRESSO\BASE\BELLIZZI 2014\SERVIZI PUBBLICI\COOPRIN\CONTABILITA'\bilancio 2017\CR_bilancio17\servizio-mensa-495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1" cy="12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6EA">
        <w:rPr>
          <w:b/>
          <w:noProof/>
          <w:color w:val="002060"/>
          <w:sz w:val="32"/>
          <w:szCs w:val="32"/>
        </w:rPr>
        <w:drawing>
          <wp:inline distT="0" distB="0" distL="0" distR="0" wp14:anchorId="7E4BE066" wp14:editId="3FECB313">
            <wp:extent cx="1795548" cy="1280160"/>
            <wp:effectExtent l="0" t="0" r="0" b="0"/>
            <wp:docPr id="30" name="Immagine 30" descr="F:\DESKTOP\INGRESSO\BASE\BELLIZZI 2014\SERVIZI PUBBLICI\COOPRIN\CONTABILITA'\bilancio 2017\CR_bilancio17\farmacia-845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KTOP\INGRESSO\BASE\BELLIZZI 2014\SERVIZI PUBBLICI\COOPRIN\CONTABILITA'\bilancio 2017\CR_bilancio17\farmacia-845x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3" cy="12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b/>
          <w:bCs/>
          <w:color w:val="002060"/>
          <w:sz w:val="16"/>
          <w:szCs w:val="16"/>
        </w:rPr>
        <w:id w:val="-13241397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36A9C" w:rsidRPr="001E46EA" w:rsidRDefault="00336A9C" w:rsidP="0057659C">
          <w:pPr>
            <w:spacing w:line="360" w:lineRule="auto"/>
            <w:rPr>
              <w:color w:val="002060"/>
              <w:sz w:val="16"/>
              <w:szCs w:val="16"/>
            </w:rPr>
          </w:pPr>
        </w:p>
        <w:p w:rsidR="00AE7296" w:rsidRPr="001E46EA" w:rsidRDefault="002B6A93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r w:rsidRPr="001E46EA">
            <w:rPr>
              <w:color w:val="002060"/>
            </w:rPr>
            <w:fldChar w:fldCharType="begin"/>
          </w:r>
          <w:r w:rsidR="00336A9C" w:rsidRPr="001E46EA">
            <w:rPr>
              <w:color w:val="002060"/>
            </w:rPr>
            <w:instrText xml:space="preserve"> TOC \o "1-3" \h \z \u </w:instrText>
          </w:r>
          <w:r w:rsidRPr="001E46EA">
            <w:rPr>
              <w:color w:val="002060"/>
            </w:rPr>
            <w:fldChar w:fldCharType="separate"/>
          </w:r>
          <w:hyperlink w:anchor="_Toc520126826" w:history="1">
            <w:r w:rsidR="00AE7296" w:rsidRPr="001E46EA">
              <w:rPr>
                <w:rStyle w:val="Collegamentoipertestuale"/>
                <w:color w:val="002060"/>
              </w:rPr>
              <w:t>PREMESSA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_Toc520126826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2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27" w:history="1">
            <w:r w:rsidR="00AE7296" w:rsidRPr="001E46EA">
              <w:rPr>
                <w:rStyle w:val="Collegamentoipertestuale"/>
                <w:color w:val="002060"/>
              </w:rPr>
              <w:t>TITOLARITA’ DELLA SOCIETA’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_Toc520126827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2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28" w:history="1">
            <w:r w:rsidR="00AE7296" w:rsidRPr="001E46EA">
              <w:rPr>
                <w:rStyle w:val="Collegamentoipertestuale"/>
                <w:color w:val="002060"/>
              </w:rPr>
              <w:t>IL BILANCIO  2017 IN DIRETTIVA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_Toc520126828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2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29" w:history="1">
            <w:r w:rsidR="00AE7296" w:rsidRPr="001E46EA">
              <w:rPr>
                <w:rStyle w:val="Collegamentoipertestuale"/>
                <w:color w:val="002060"/>
              </w:rPr>
              <w:t>STATO PATRIMONIALE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_Toc520126829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2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0" w:history="1">
            <w:r w:rsidR="00AE7296" w:rsidRPr="001E46EA">
              <w:rPr>
                <w:rStyle w:val="Collegamentoipertestuale"/>
                <w:color w:val="002060"/>
              </w:rPr>
              <w:t>CONTO ECONOMICO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_Toc520126830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3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1" w:history="1">
            <w:r w:rsidR="00AE7296" w:rsidRPr="001E46EA">
              <w:rPr>
                <w:rStyle w:val="Collegamentoipertestuale"/>
                <w:color w:val="002060"/>
              </w:rPr>
              <w:t>RENDICONTO FINANZIARIO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_Toc520126831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4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2" w:history="1">
            <w:r w:rsidR="00AE7296" w:rsidRPr="001E46EA">
              <w:rPr>
                <w:rStyle w:val="Collegamentoipertestuale"/>
                <w:color w:val="002060"/>
              </w:rPr>
              <w:t>IL BILANCIO  2017 IN DETTAGLIO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_Toc520126832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5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3" w:history="1">
            <w:r w:rsidR="00AE7296" w:rsidRPr="001E46EA">
              <w:rPr>
                <w:rStyle w:val="Collegamentoipertestuale"/>
                <w:color w:val="002060"/>
              </w:rPr>
              <w:t>Il valore della produzione ordinaria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_Toc520126833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5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4" w:history="1">
            <w:r w:rsidR="00AE7296" w:rsidRPr="001E46EA">
              <w:rPr>
                <w:rStyle w:val="Collegamentoipertestuale"/>
                <w:color w:val="002060"/>
              </w:rPr>
              <w:t>I ricavi per area di attività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_Toc520126834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5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5" w:history="1">
            <w:r w:rsidR="00AE7296" w:rsidRPr="001E46EA">
              <w:rPr>
                <w:rStyle w:val="Collegamentoipertestuale"/>
                <w:rFonts w:eastAsiaTheme="majorEastAsia"/>
                <w:color w:val="002060"/>
              </w:rPr>
              <w:t>Il dettaglio patrimoniale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_Toc520126835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6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8" w:history="1">
            <w:r w:rsidR="00AE7296" w:rsidRPr="001E46EA">
              <w:rPr>
                <w:rStyle w:val="Collegamentoipertestuale"/>
                <w:color w:val="002060"/>
              </w:rPr>
              <w:t>INFORMAZIONI A CORREDO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_Toc520126838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7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39" w:history="1">
            <w:r w:rsidR="00AE7296" w:rsidRPr="001E46EA">
              <w:rPr>
                <w:rStyle w:val="Collegamentoipertestuale"/>
                <w:color w:val="002060"/>
              </w:rPr>
              <w:t>Altre informazioni tecniche sul bilancio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_Toc520126839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7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0" w:history="1">
            <w:r w:rsidR="00AE7296" w:rsidRPr="001E46EA">
              <w:rPr>
                <w:rStyle w:val="Collegamentoipertestuale"/>
                <w:color w:val="002060"/>
              </w:rPr>
              <w:t>Criteri di redazione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_Toc520126840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8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1" w:history="1">
            <w:r w:rsidR="00AE7296" w:rsidRPr="001E46EA">
              <w:rPr>
                <w:rStyle w:val="Collegamentoipertestuale"/>
                <w:color w:val="002060"/>
              </w:rPr>
              <w:t>Criteri di valutazione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_Toc520126841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8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2" w:history="1">
            <w:r w:rsidR="00AE7296" w:rsidRPr="001E46EA">
              <w:rPr>
                <w:rStyle w:val="Collegamentoipertestuale"/>
                <w:color w:val="002060"/>
              </w:rPr>
              <w:t>Immobilizzazioni Immateriali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_Toc520126842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8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3" w:history="1">
            <w:r w:rsidR="00AE7296" w:rsidRPr="001E46EA">
              <w:rPr>
                <w:rStyle w:val="Collegamentoipertestuale"/>
                <w:color w:val="002060"/>
              </w:rPr>
              <w:t>Immobilizzazioni Materiali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_Toc520126843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8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4" w:history="1">
            <w:r w:rsidR="00AE7296" w:rsidRPr="001E46EA">
              <w:rPr>
                <w:rStyle w:val="Collegamentoipertestuale"/>
                <w:color w:val="002060"/>
              </w:rPr>
              <w:t>Immobilizzazioni Finanziarie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_Toc520126844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5" w:history="1">
            <w:r w:rsidR="00AE7296" w:rsidRPr="001E46EA">
              <w:rPr>
                <w:rStyle w:val="Collegamentoipertestuale"/>
                <w:color w:val="002060"/>
              </w:rPr>
              <w:t>Crediti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_Toc520126845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6" w:history="1">
            <w:r w:rsidR="00AE7296" w:rsidRPr="001E46EA">
              <w:rPr>
                <w:rStyle w:val="Collegamentoipertestuale"/>
                <w:color w:val="002060"/>
              </w:rPr>
              <w:t>Disponibilità liquide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_Toc520126846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7" w:history="1">
            <w:r w:rsidR="00AE7296" w:rsidRPr="001E46EA">
              <w:rPr>
                <w:rStyle w:val="Collegamentoipertestuale"/>
                <w:color w:val="002060"/>
              </w:rPr>
              <w:t>Fondi per Rischi ed Oneri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_Toc520126847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8" w:history="1">
            <w:r w:rsidR="00AE7296" w:rsidRPr="001E46EA">
              <w:rPr>
                <w:rStyle w:val="Collegamentoipertestuale"/>
                <w:color w:val="002060"/>
              </w:rPr>
              <w:t>Debiti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_Toc520126848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49" w:history="1">
            <w:r w:rsidR="00AE7296" w:rsidRPr="001E46EA">
              <w:rPr>
                <w:rStyle w:val="Collegamentoipertestuale"/>
                <w:color w:val="002060"/>
              </w:rPr>
              <w:t>Costi e Ricavi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_Toc520126849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0" w:history="1">
            <w:r w:rsidR="00AE7296" w:rsidRPr="001E46EA">
              <w:rPr>
                <w:rStyle w:val="Collegamentoipertestuale"/>
                <w:color w:val="002060"/>
              </w:rPr>
              <w:t>Proventi da partecipazione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_Toc520126850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1" w:history="1">
            <w:r w:rsidR="00AE7296" w:rsidRPr="001E46EA">
              <w:rPr>
                <w:rStyle w:val="Collegamentoipertestuale"/>
                <w:color w:val="002060"/>
              </w:rPr>
              <w:t>Disinquinamento fiscale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_Toc520126851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2" w:history="1">
            <w:r w:rsidR="00AE7296" w:rsidRPr="001E46EA">
              <w:rPr>
                <w:rStyle w:val="Collegamentoipertestuale"/>
                <w:color w:val="002060"/>
              </w:rPr>
              <w:t>Ristrutturazione del debito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_Toc520126852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9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3" w:history="1">
            <w:r w:rsidR="00AE7296" w:rsidRPr="001E46EA">
              <w:rPr>
                <w:rStyle w:val="Collegamentoipertestuale"/>
                <w:color w:val="002060"/>
              </w:rPr>
              <w:t>Operazioni di locazione finanziaria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_Toc520126853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10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4" w:history="1">
            <w:r w:rsidR="00AE7296" w:rsidRPr="001E46EA">
              <w:rPr>
                <w:rStyle w:val="Collegamentoipertestuale"/>
                <w:color w:val="002060"/>
              </w:rPr>
              <w:t>Operazioni realizzate con parti correlate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_Toc520126854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10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5" w:history="1">
            <w:r w:rsidR="00AE7296" w:rsidRPr="001E46EA">
              <w:rPr>
                <w:rStyle w:val="Collegamentoipertestuale"/>
                <w:color w:val="002060"/>
              </w:rPr>
              <w:t>Accordi non risultanti dallo Stato Patrimoniale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_Toc520126855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10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6" w:history="1">
            <w:r w:rsidR="00AE7296" w:rsidRPr="001E46EA">
              <w:rPr>
                <w:rStyle w:val="Collegamentoipertestuale"/>
                <w:color w:val="002060"/>
              </w:rPr>
              <w:t>Informazioni sulle società o enti che esercitano attività di direzione e coordinamento - art. 2497 bis del Codice Civile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_Toc520126856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10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7" w:history="1">
            <w:r w:rsidR="00AE7296" w:rsidRPr="001E46EA">
              <w:rPr>
                <w:rStyle w:val="Collegamentoipertestuale"/>
                <w:color w:val="002060"/>
              </w:rPr>
              <w:t>Partecipazioni in imprese comportanti responsabilità illimitata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_Toc520126857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10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AE7296" w:rsidRPr="001E46EA" w:rsidRDefault="004105DA" w:rsidP="00AE7296">
          <w:pPr>
            <w:pStyle w:val="Sommario1"/>
            <w:spacing w:line="40" w:lineRule="atLeast"/>
            <w:rPr>
              <w:rFonts w:asciiTheme="minorHAnsi" w:eastAsiaTheme="minorEastAsia" w:hAnsiTheme="minorHAnsi" w:cstheme="minorBidi"/>
              <w:b w:val="0"/>
              <w:i w:val="0"/>
              <w:color w:val="002060"/>
            </w:rPr>
          </w:pPr>
          <w:hyperlink w:anchor="_Toc520126858" w:history="1">
            <w:r w:rsidR="00AE7296" w:rsidRPr="001E46EA">
              <w:rPr>
                <w:rStyle w:val="Collegamentoipertestuale"/>
                <w:color w:val="002060"/>
              </w:rPr>
              <w:t>Azioni proprie e azioni.</w:t>
            </w:r>
            <w:r w:rsidR="00AE7296" w:rsidRPr="001E46EA">
              <w:rPr>
                <w:webHidden/>
                <w:color w:val="002060"/>
              </w:rPr>
              <w:tab/>
            </w:r>
            <w:r w:rsidR="00AE7296" w:rsidRPr="001E46EA">
              <w:rPr>
                <w:webHidden/>
                <w:color w:val="002060"/>
              </w:rPr>
              <w:fldChar w:fldCharType="begin"/>
            </w:r>
            <w:r w:rsidR="00AE7296" w:rsidRPr="001E46EA">
              <w:rPr>
                <w:webHidden/>
                <w:color w:val="002060"/>
              </w:rPr>
              <w:instrText xml:space="preserve"> PAGEREF _Toc520126858 \h </w:instrText>
            </w:r>
            <w:r w:rsidR="00AE7296" w:rsidRPr="001E46EA">
              <w:rPr>
                <w:webHidden/>
                <w:color w:val="002060"/>
              </w:rPr>
            </w:r>
            <w:r w:rsidR="00AE7296" w:rsidRPr="001E46EA">
              <w:rPr>
                <w:webHidden/>
                <w:color w:val="002060"/>
              </w:rPr>
              <w:fldChar w:fldCharType="separate"/>
            </w:r>
            <w:r w:rsidR="00D0028D">
              <w:rPr>
                <w:webHidden/>
                <w:color w:val="002060"/>
              </w:rPr>
              <w:t>10</w:t>
            </w:r>
            <w:r w:rsidR="00AE7296" w:rsidRPr="001E46EA">
              <w:rPr>
                <w:webHidden/>
                <w:color w:val="002060"/>
              </w:rPr>
              <w:fldChar w:fldCharType="end"/>
            </w:r>
          </w:hyperlink>
        </w:p>
        <w:p w:rsidR="00336A9C" w:rsidRPr="001E46EA" w:rsidRDefault="002B6A93" w:rsidP="00AE7296">
          <w:pPr>
            <w:spacing w:line="40" w:lineRule="atLeast"/>
            <w:rPr>
              <w:b/>
              <w:bCs/>
              <w:color w:val="002060"/>
              <w:sz w:val="16"/>
              <w:szCs w:val="16"/>
            </w:rPr>
          </w:pPr>
          <w:r w:rsidRPr="001E46EA">
            <w:rPr>
              <w:b/>
              <w:bCs/>
              <w:color w:val="002060"/>
              <w:sz w:val="16"/>
              <w:szCs w:val="16"/>
            </w:rPr>
            <w:fldChar w:fldCharType="end"/>
          </w:r>
        </w:p>
      </w:sdtContent>
    </w:sdt>
    <w:p w:rsidR="00565F46" w:rsidRPr="001E46EA" w:rsidRDefault="00565F46" w:rsidP="00AE712D">
      <w:pPr>
        <w:pStyle w:val="Titolo"/>
        <w:rPr>
          <w:color w:val="002060"/>
        </w:rPr>
      </w:pPr>
    </w:p>
    <w:p w:rsidR="00565F46" w:rsidRPr="001E46EA" w:rsidRDefault="00565F46" w:rsidP="00AE712D">
      <w:pPr>
        <w:pStyle w:val="Titolo"/>
        <w:rPr>
          <w:color w:val="002060"/>
        </w:rPr>
      </w:pPr>
    </w:p>
    <w:p w:rsidR="006A162C" w:rsidRPr="001E46EA" w:rsidRDefault="006A162C" w:rsidP="00AE712D">
      <w:pPr>
        <w:pStyle w:val="Titolo"/>
        <w:rPr>
          <w:color w:val="002060"/>
          <w:sz w:val="26"/>
          <w:szCs w:val="26"/>
          <w:lang w:eastAsia="en-US"/>
        </w:rPr>
      </w:pPr>
      <w:bookmarkStart w:id="0" w:name="_Toc520126826"/>
      <w:r w:rsidRPr="001E46EA">
        <w:rPr>
          <w:color w:val="002060"/>
        </w:rPr>
        <w:t>PREMESSA</w:t>
      </w:r>
      <w:bookmarkEnd w:id="0"/>
    </w:p>
    <w:p w:rsidR="006A162C" w:rsidRPr="001E46EA" w:rsidRDefault="006A162C" w:rsidP="006A162C">
      <w:pPr>
        <w:widowControl w:val="0"/>
        <w:tabs>
          <w:tab w:val="left" w:pos="8080"/>
        </w:tabs>
        <w:suppressAutoHyphens/>
        <w:ind w:right="425" w:firstLine="708"/>
        <w:jc w:val="both"/>
        <w:rPr>
          <w:color w:val="002060"/>
          <w:sz w:val="28"/>
          <w:szCs w:val="28"/>
          <w:lang w:eastAsia="ar-SA"/>
        </w:rPr>
      </w:pPr>
      <w:r w:rsidRPr="001E46EA">
        <w:rPr>
          <w:color w:val="002060"/>
          <w:sz w:val="28"/>
          <w:szCs w:val="28"/>
          <w:lang w:eastAsia="ar-SA"/>
        </w:rPr>
        <w:t xml:space="preserve">La società ha  come  oggetto la gestione in </w:t>
      </w:r>
      <w:proofErr w:type="spellStart"/>
      <w:r w:rsidRPr="001E46EA">
        <w:rPr>
          <w:color w:val="002060"/>
          <w:sz w:val="28"/>
          <w:szCs w:val="28"/>
          <w:lang w:eastAsia="ar-SA"/>
        </w:rPr>
        <w:t>house</w:t>
      </w:r>
      <w:proofErr w:type="spellEnd"/>
      <w:r w:rsidRPr="001E46EA">
        <w:rPr>
          <w:color w:val="002060"/>
          <w:sz w:val="28"/>
          <w:szCs w:val="28"/>
          <w:lang w:eastAsia="ar-SA"/>
        </w:rPr>
        <w:t xml:space="preserve"> dei servizi pubblici locali del Comune di Bellizzi (SA), allo stato già in essere per i servizi mensa, pulizia immobili comunali, trasporto alunni, </w:t>
      </w:r>
      <w:proofErr w:type="spellStart"/>
      <w:r w:rsidRPr="001E46EA">
        <w:rPr>
          <w:color w:val="002060"/>
          <w:sz w:val="28"/>
          <w:szCs w:val="28"/>
          <w:lang w:eastAsia="ar-SA"/>
        </w:rPr>
        <w:t>efficientamento</w:t>
      </w:r>
      <w:proofErr w:type="spellEnd"/>
      <w:r w:rsidRPr="001E46EA">
        <w:rPr>
          <w:color w:val="002060"/>
          <w:sz w:val="28"/>
          <w:szCs w:val="28"/>
          <w:lang w:eastAsia="ar-SA"/>
        </w:rPr>
        <w:t xml:space="preserve"> </w:t>
      </w:r>
      <w:r w:rsidR="00AE712D" w:rsidRPr="001E46EA">
        <w:rPr>
          <w:color w:val="002060"/>
          <w:sz w:val="28"/>
          <w:szCs w:val="28"/>
          <w:lang w:eastAsia="ar-SA"/>
        </w:rPr>
        <w:t>amministrativo</w:t>
      </w:r>
      <w:r w:rsidRPr="001E46EA">
        <w:rPr>
          <w:color w:val="002060"/>
          <w:sz w:val="28"/>
          <w:szCs w:val="28"/>
          <w:lang w:eastAsia="ar-SA"/>
        </w:rPr>
        <w:t>, manutenzioni</w:t>
      </w:r>
      <w:r w:rsidR="00AE712D" w:rsidRPr="001E46EA">
        <w:rPr>
          <w:color w:val="002060"/>
          <w:sz w:val="28"/>
          <w:szCs w:val="28"/>
          <w:lang w:eastAsia="ar-SA"/>
        </w:rPr>
        <w:t>,</w:t>
      </w:r>
      <w:r w:rsidRPr="001E46EA">
        <w:rPr>
          <w:color w:val="002060"/>
          <w:sz w:val="28"/>
          <w:szCs w:val="28"/>
          <w:lang w:eastAsia="ar-SA"/>
        </w:rPr>
        <w:t xml:space="preserve"> parcheggi</w:t>
      </w:r>
      <w:r w:rsidR="00AE712D" w:rsidRPr="001E46EA">
        <w:rPr>
          <w:color w:val="002060"/>
          <w:sz w:val="28"/>
          <w:szCs w:val="28"/>
          <w:lang w:eastAsia="ar-SA"/>
        </w:rPr>
        <w:t>, servizio farmacia comunale, servizio IACP Borgonovo, servizio supporto Centrale Unica di Committenza.</w:t>
      </w:r>
    </w:p>
    <w:p w:rsidR="006A162C" w:rsidRPr="001E46EA" w:rsidRDefault="006A162C" w:rsidP="006A162C">
      <w:pPr>
        <w:widowControl w:val="0"/>
        <w:tabs>
          <w:tab w:val="left" w:pos="8080"/>
        </w:tabs>
        <w:suppressAutoHyphens/>
        <w:ind w:left="708" w:right="425"/>
        <w:jc w:val="both"/>
        <w:rPr>
          <w:bCs/>
          <w:color w:val="002060"/>
          <w:sz w:val="28"/>
          <w:szCs w:val="28"/>
          <w:lang w:eastAsia="ar-SA"/>
        </w:rPr>
      </w:pPr>
    </w:p>
    <w:p w:rsidR="006A162C" w:rsidRPr="001E46EA" w:rsidRDefault="006A162C" w:rsidP="00AE712D">
      <w:pPr>
        <w:pStyle w:val="Titolo"/>
        <w:rPr>
          <w:color w:val="002060"/>
        </w:rPr>
      </w:pPr>
      <w:bookmarkStart w:id="1" w:name="_Toc520126827"/>
      <w:r w:rsidRPr="001E46EA">
        <w:rPr>
          <w:color w:val="002060"/>
        </w:rPr>
        <w:t>TITOLARITA’ DELLA SOCIETA’</w:t>
      </w:r>
      <w:bookmarkEnd w:id="1"/>
    </w:p>
    <w:p w:rsidR="006A162C" w:rsidRPr="001E46EA" w:rsidRDefault="006A162C" w:rsidP="006A162C">
      <w:pPr>
        <w:widowControl w:val="0"/>
        <w:tabs>
          <w:tab w:val="left" w:pos="8080"/>
        </w:tabs>
        <w:suppressAutoHyphens/>
        <w:ind w:right="425" w:firstLine="708"/>
        <w:jc w:val="both"/>
        <w:rPr>
          <w:color w:val="002060"/>
          <w:sz w:val="28"/>
          <w:szCs w:val="28"/>
          <w:lang w:eastAsia="ar-SA"/>
        </w:rPr>
      </w:pPr>
      <w:r w:rsidRPr="001E46EA">
        <w:rPr>
          <w:color w:val="002060"/>
          <w:sz w:val="28"/>
          <w:szCs w:val="28"/>
          <w:lang w:eastAsia="ar-SA"/>
        </w:rPr>
        <w:t xml:space="preserve">La Società è controllata al 100% dall’Ente Comune di Bellizzi ed è soggetto ad attività di controllo analogo in </w:t>
      </w:r>
      <w:proofErr w:type="spellStart"/>
      <w:r w:rsidRPr="001E46EA">
        <w:rPr>
          <w:color w:val="002060"/>
          <w:sz w:val="28"/>
          <w:szCs w:val="28"/>
          <w:lang w:eastAsia="ar-SA"/>
        </w:rPr>
        <w:t>house</w:t>
      </w:r>
      <w:proofErr w:type="spellEnd"/>
      <w:r w:rsidRPr="001E46EA">
        <w:rPr>
          <w:color w:val="002060"/>
          <w:sz w:val="28"/>
          <w:szCs w:val="28"/>
          <w:lang w:eastAsia="ar-SA"/>
        </w:rPr>
        <w:t xml:space="preserve"> da parte del medesimo Ente.</w:t>
      </w:r>
    </w:p>
    <w:p w:rsidR="006A162C" w:rsidRPr="001E46EA" w:rsidRDefault="006A162C" w:rsidP="006A162C">
      <w:pPr>
        <w:widowControl w:val="0"/>
        <w:tabs>
          <w:tab w:val="left" w:pos="8080"/>
        </w:tabs>
        <w:suppressAutoHyphens/>
        <w:ind w:right="425" w:firstLine="708"/>
        <w:jc w:val="both"/>
        <w:rPr>
          <w:color w:val="002060"/>
          <w:sz w:val="28"/>
          <w:szCs w:val="28"/>
          <w:lang w:eastAsia="ar-SA"/>
        </w:rPr>
      </w:pPr>
    </w:p>
    <w:p w:rsidR="006A162C" w:rsidRPr="001E46EA" w:rsidRDefault="006A162C" w:rsidP="00AE712D">
      <w:pPr>
        <w:pStyle w:val="Titolo"/>
        <w:rPr>
          <w:color w:val="002060"/>
          <w:sz w:val="26"/>
          <w:szCs w:val="26"/>
          <w:lang w:eastAsia="en-US"/>
        </w:rPr>
      </w:pPr>
      <w:bookmarkStart w:id="2" w:name="_Toc474432182"/>
      <w:bookmarkStart w:id="3" w:name="_Toc520126828"/>
      <w:r w:rsidRPr="001E46EA">
        <w:rPr>
          <w:color w:val="002060"/>
        </w:rPr>
        <w:t>IL BILANCIO  201</w:t>
      </w:r>
      <w:r w:rsidR="001E46EA">
        <w:rPr>
          <w:color w:val="002060"/>
        </w:rPr>
        <w:t>8</w:t>
      </w:r>
      <w:r w:rsidRPr="001E46EA">
        <w:rPr>
          <w:color w:val="002060"/>
        </w:rPr>
        <w:t xml:space="preserve"> IN DIRETTIVA</w:t>
      </w:r>
      <w:bookmarkEnd w:id="2"/>
      <w:bookmarkEnd w:id="3"/>
    </w:p>
    <w:p w:rsidR="006A162C" w:rsidRDefault="006A162C" w:rsidP="00AE712D">
      <w:pPr>
        <w:pStyle w:val="Titolo1"/>
        <w:rPr>
          <w:color w:val="002060"/>
        </w:rPr>
      </w:pPr>
      <w:bookmarkStart w:id="4" w:name="_Toc474432183"/>
      <w:bookmarkStart w:id="5" w:name="_Toc520126829"/>
      <w:r w:rsidRPr="001E46EA">
        <w:rPr>
          <w:color w:val="002060"/>
        </w:rPr>
        <w:t>STATO PATRIMONIALE</w:t>
      </w:r>
      <w:bookmarkEnd w:id="4"/>
      <w:bookmarkEnd w:id="5"/>
    </w:p>
    <w:p w:rsidR="001E46EA" w:rsidRDefault="001E46EA" w:rsidP="001E46EA">
      <w:pPr>
        <w:rPr>
          <w:b/>
          <w:i/>
        </w:rPr>
      </w:pPr>
      <w:r w:rsidRPr="00227F8C">
        <w:rPr>
          <w:noProof/>
        </w:rPr>
        <w:drawing>
          <wp:inline distT="0" distB="0" distL="0" distR="0" wp14:anchorId="5E3C6106" wp14:editId="4D630676">
            <wp:extent cx="5577840" cy="3466408"/>
            <wp:effectExtent l="0" t="0" r="381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EA" w:rsidRDefault="001E46EA" w:rsidP="001E46EA">
      <w:pPr>
        <w:rPr>
          <w:b/>
          <w:i/>
        </w:rPr>
      </w:pPr>
      <w:r w:rsidRPr="00227F8C">
        <w:rPr>
          <w:noProof/>
        </w:rPr>
        <w:lastRenderedPageBreak/>
        <w:drawing>
          <wp:inline distT="0" distB="0" distL="0" distR="0" wp14:anchorId="6AFBAA31" wp14:editId="53BD0506">
            <wp:extent cx="5561214" cy="2651760"/>
            <wp:effectExtent l="0" t="0" r="190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14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EA" w:rsidRPr="001E46EA" w:rsidRDefault="001E46EA" w:rsidP="001E46EA"/>
    <w:p w:rsidR="006A162C" w:rsidRPr="001E46EA" w:rsidRDefault="006A162C" w:rsidP="006A162C">
      <w:pPr>
        <w:rPr>
          <w:color w:val="002060"/>
        </w:rPr>
      </w:pPr>
    </w:p>
    <w:p w:rsidR="006A162C" w:rsidRDefault="006A162C" w:rsidP="000425D0">
      <w:pPr>
        <w:pStyle w:val="Titolo1"/>
        <w:rPr>
          <w:color w:val="002060"/>
        </w:rPr>
      </w:pPr>
      <w:bookmarkStart w:id="6" w:name="_Toc474432184"/>
      <w:bookmarkStart w:id="7" w:name="_Toc517859034"/>
      <w:bookmarkStart w:id="8" w:name="_Toc520126830"/>
      <w:r w:rsidRPr="001E46EA">
        <w:rPr>
          <w:color w:val="002060"/>
        </w:rPr>
        <w:t>CONTO ECONOMICO</w:t>
      </w:r>
      <w:bookmarkEnd w:id="6"/>
      <w:bookmarkEnd w:id="7"/>
      <w:bookmarkEnd w:id="8"/>
    </w:p>
    <w:p w:rsidR="001E46EA" w:rsidRPr="001E46EA" w:rsidRDefault="001E46EA" w:rsidP="001E46EA">
      <w:r w:rsidRPr="00227F8C">
        <w:rPr>
          <w:noProof/>
        </w:rPr>
        <w:drawing>
          <wp:inline distT="0" distB="0" distL="0" distR="0" wp14:anchorId="0456379E" wp14:editId="7AA0605E">
            <wp:extent cx="5569526" cy="4447309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45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Pr="001E46EA" w:rsidRDefault="00AE712D" w:rsidP="00AE712D">
      <w:pPr>
        <w:rPr>
          <w:b/>
          <w:i/>
          <w:color w:val="002060"/>
        </w:rPr>
      </w:pPr>
    </w:p>
    <w:p w:rsidR="006A162C" w:rsidRDefault="006A162C" w:rsidP="000425D0">
      <w:pPr>
        <w:pStyle w:val="Titolo1"/>
        <w:rPr>
          <w:color w:val="002060"/>
        </w:rPr>
      </w:pPr>
      <w:bookmarkStart w:id="9" w:name="_Toc474432185"/>
      <w:bookmarkStart w:id="10" w:name="_Toc517859035"/>
      <w:bookmarkStart w:id="11" w:name="_Toc520126831"/>
      <w:r w:rsidRPr="001E46EA">
        <w:rPr>
          <w:color w:val="002060"/>
        </w:rPr>
        <w:t>RENDICONTO FINANZIARIO</w:t>
      </w:r>
      <w:bookmarkEnd w:id="9"/>
      <w:bookmarkEnd w:id="10"/>
      <w:bookmarkEnd w:id="11"/>
    </w:p>
    <w:p w:rsidR="001E46EA" w:rsidRPr="001E46EA" w:rsidRDefault="001E46EA" w:rsidP="001E46EA">
      <w:bookmarkStart w:id="12" w:name="_Toc11922839"/>
      <w:r w:rsidRPr="00231FF6">
        <w:rPr>
          <w:noProof/>
          <w:color w:val="002060"/>
        </w:rPr>
        <w:drawing>
          <wp:inline distT="0" distB="0" distL="0" distR="0" wp14:anchorId="6A68EBD6" wp14:editId="562C542C">
            <wp:extent cx="5577840" cy="5112327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1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AE712D" w:rsidRPr="001E46EA" w:rsidRDefault="00AE712D" w:rsidP="00AE712D">
      <w:pPr>
        <w:rPr>
          <w:color w:val="002060"/>
        </w:rPr>
      </w:pPr>
    </w:p>
    <w:p w:rsidR="006A162C" w:rsidRPr="001E46EA" w:rsidRDefault="006A162C" w:rsidP="006A162C">
      <w:pPr>
        <w:rPr>
          <w:rFonts w:asciiTheme="majorHAnsi" w:eastAsiaTheme="majorEastAsia" w:hAnsiTheme="majorHAnsi" w:cstheme="majorBidi"/>
          <w:b/>
          <w:bCs/>
          <w:color w:val="002060"/>
          <w:sz w:val="26"/>
          <w:szCs w:val="26"/>
        </w:rPr>
      </w:pPr>
      <w:r w:rsidRPr="001E46EA">
        <w:rPr>
          <w:color w:val="002060"/>
        </w:rPr>
        <w:br w:type="page"/>
      </w:r>
    </w:p>
    <w:p w:rsidR="00AE712D" w:rsidRPr="001E46EA" w:rsidRDefault="006A162C" w:rsidP="00AE712D">
      <w:pPr>
        <w:pStyle w:val="Titolo1"/>
        <w:rPr>
          <w:color w:val="002060"/>
        </w:rPr>
      </w:pPr>
      <w:bookmarkStart w:id="13" w:name="_Toc520126832"/>
      <w:bookmarkStart w:id="14" w:name="_Toc474432186"/>
      <w:r w:rsidRPr="001E46EA">
        <w:rPr>
          <w:color w:val="002060"/>
        </w:rPr>
        <w:lastRenderedPageBreak/>
        <w:t>IL BILANCIO  201</w:t>
      </w:r>
      <w:r w:rsidR="001E46EA">
        <w:rPr>
          <w:color w:val="002060"/>
        </w:rPr>
        <w:t>8</w:t>
      </w:r>
      <w:r w:rsidR="00AE712D" w:rsidRPr="001E46EA">
        <w:rPr>
          <w:color w:val="002060"/>
        </w:rPr>
        <w:t xml:space="preserve"> IN DETTAGLIO</w:t>
      </w:r>
      <w:bookmarkEnd w:id="13"/>
    </w:p>
    <w:p w:rsidR="00AE712D" w:rsidRDefault="00AE712D" w:rsidP="00AE712D">
      <w:pPr>
        <w:pStyle w:val="Titolo1"/>
        <w:rPr>
          <w:color w:val="002060"/>
        </w:rPr>
      </w:pPr>
      <w:bookmarkStart w:id="15" w:name="_Toc520126833"/>
      <w:bookmarkEnd w:id="14"/>
      <w:r w:rsidRPr="001E46EA">
        <w:rPr>
          <w:color w:val="002060"/>
        </w:rPr>
        <w:t>Il valore della produzione ordinaria</w:t>
      </w:r>
      <w:bookmarkEnd w:id="15"/>
    </w:p>
    <w:p w:rsidR="001E46EA" w:rsidRDefault="001E46EA" w:rsidP="001E46EA">
      <w:r w:rsidRPr="001E46EA">
        <w:rPr>
          <w:noProof/>
        </w:rPr>
        <w:drawing>
          <wp:inline distT="0" distB="0" distL="0" distR="0" wp14:anchorId="4E725484" wp14:editId="132134C8">
            <wp:extent cx="5561215" cy="3192087"/>
            <wp:effectExtent l="0" t="0" r="1905" b="889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2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EA" w:rsidRDefault="001E46EA" w:rsidP="001E46EA"/>
    <w:p w:rsidR="00AE712D" w:rsidRPr="001E46EA" w:rsidRDefault="00AE712D" w:rsidP="00AE712D">
      <w:pPr>
        <w:pStyle w:val="Titolo1"/>
        <w:rPr>
          <w:color w:val="002060"/>
        </w:rPr>
      </w:pPr>
      <w:bookmarkStart w:id="16" w:name="_Toc520126834"/>
      <w:r w:rsidRPr="001E46EA">
        <w:rPr>
          <w:color w:val="002060"/>
        </w:rPr>
        <w:t>I ricavi per area di attività</w:t>
      </w:r>
      <w:bookmarkEnd w:id="16"/>
    </w:p>
    <w:p w:rsidR="00AE712D" w:rsidRPr="001E46EA" w:rsidRDefault="001E46EA" w:rsidP="00AE712D">
      <w:pPr>
        <w:spacing w:line="360" w:lineRule="auto"/>
        <w:rPr>
          <w:color w:val="002060"/>
        </w:rPr>
      </w:pPr>
      <w:r w:rsidRPr="001E46EA">
        <w:rPr>
          <w:noProof/>
        </w:rPr>
        <w:drawing>
          <wp:inline distT="0" distB="0" distL="0" distR="0" wp14:anchorId="05909234" wp14:editId="16457D0E">
            <wp:extent cx="5577840" cy="3374968"/>
            <wp:effectExtent l="0" t="0" r="381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62C" w:rsidRPr="001E46EA" w:rsidRDefault="006A162C" w:rsidP="006A162C">
      <w:pPr>
        <w:rPr>
          <w:rFonts w:asciiTheme="majorHAnsi" w:eastAsiaTheme="majorEastAsia" w:hAnsiTheme="majorHAnsi" w:cstheme="majorBidi"/>
          <w:b/>
          <w:bCs/>
          <w:color w:val="002060"/>
          <w:sz w:val="26"/>
          <w:szCs w:val="26"/>
        </w:rPr>
      </w:pPr>
    </w:p>
    <w:p w:rsidR="006A162C" w:rsidRPr="001E46EA" w:rsidRDefault="006A162C" w:rsidP="006A162C">
      <w:pPr>
        <w:rPr>
          <w:rFonts w:asciiTheme="majorHAnsi" w:eastAsiaTheme="majorEastAsia" w:hAnsiTheme="majorHAnsi" w:cstheme="majorBidi"/>
          <w:b/>
          <w:bCs/>
          <w:color w:val="002060"/>
          <w:sz w:val="26"/>
          <w:szCs w:val="26"/>
        </w:rPr>
      </w:pPr>
    </w:p>
    <w:p w:rsidR="00AE712D" w:rsidRPr="001E46EA" w:rsidRDefault="00AE712D" w:rsidP="00AE712D">
      <w:pPr>
        <w:pStyle w:val="Titolo1"/>
        <w:rPr>
          <w:rStyle w:val="Titolo3Carattere"/>
          <w:rFonts w:ascii="Times New Roman" w:hAnsi="Times New Roman" w:cs="Times New Roman"/>
          <w:b/>
          <w:bCs w:val="0"/>
          <w:color w:val="002060"/>
        </w:rPr>
      </w:pPr>
      <w:bookmarkStart w:id="17" w:name="_Toc520126835"/>
      <w:r w:rsidRPr="001E46EA">
        <w:rPr>
          <w:rStyle w:val="Titolo3Carattere"/>
          <w:rFonts w:ascii="Times New Roman" w:hAnsi="Times New Roman" w:cs="Times New Roman"/>
          <w:b/>
          <w:bCs w:val="0"/>
          <w:color w:val="002060"/>
        </w:rPr>
        <w:t>Il dettaglio patrimoniale</w:t>
      </w:r>
      <w:bookmarkEnd w:id="17"/>
    </w:p>
    <w:p w:rsidR="00AE712D" w:rsidRPr="001E46EA" w:rsidRDefault="001E46EA" w:rsidP="00AE712D">
      <w:pPr>
        <w:pStyle w:val="Titolo1"/>
        <w:rPr>
          <w:color w:val="002060"/>
        </w:rPr>
      </w:pPr>
      <w:r w:rsidRPr="001E46EA">
        <w:rPr>
          <w:noProof/>
        </w:rPr>
        <w:drawing>
          <wp:inline distT="0" distB="0" distL="0" distR="0" wp14:anchorId="4FA09DFC" wp14:editId="5FD9A676">
            <wp:extent cx="5571777" cy="2809701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8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Pr="001E46EA" w:rsidRDefault="001E46EA" w:rsidP="00AE712D">
      <w:pPr>
        <w:pStyle w:val="Titolo1"/>
        <w:rPr>
          <w:color w:val="002060"/>
        </w:rPr>
      </w:pPr>
      <w:r w:rsidRPr="001E46EA">
        <w:rPr>
          <w:noProof/>
        </w:rPr>
        <w:drawing>
          <wp:inline distT="0" distB="0" distL="0" distR="0" wp14:anchorId="2AC5D749" wp14:editId="02E0CBAA">
            <wp:extent cx="5581015" cy="3155684"/>
            <wp:effectExtent l="0" t="0" r="635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5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Default="001E46EA" w:rsidP="00AE712D">
      <w:pPr>
        <w:rPr>
          <w:color w:val="002060"/>
        </w:rPr>
      </w:pPr>
      <w:r w:rsidRPr="001E46EA">
        <w:rPr>
          <w:noProof/>
        </w:rPr>
        <w:lastRenderedPageBreak/>
        <w:drawing>
          <wp:inline distT="0" distB="0" distL="0" distR="0" wp14:anchorId="0B25739A" wp14:editId="36D09CCF">
            <wp:extent cx="5581015" cy="2479063"/>
            <wp:effectExtent l="0" t="0" r="63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4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EA" w:rsidRDefault="001E46EA" w:rsidP="00AE712D">
      <w:pPr>
        <w:rPr>
          <w:color w:val="002060"/>
        </w:rPr>
      </w:pPr>
    </w:p>
    <w:p w:rsidR="001E46EA" w:rsidRPr="001E46EA" w:rsidRDefault="001E46EA" w:rsidP="00AE712D">
      <w:pPr>
        <w:rPr>
          <w:color w:val="002060"/>
        </w:rPr>
      </w:pPr>
      <w:r w:rsidRPr="001E46EA">
        <w:rPr>
          <w:noProof/>
        </w:rPr>
        <w:drawing>
          <wp:inline distT="0" distB="0" distL="0" distR="0" wp14:anchorId="7C50D75C" wp14:editId="4462E992">
            <wp:extent cx="5577840" cy="2377440"/>
            <wp:effectExtent l="0" t="0" r="381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3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12D" w:rsidRPr="001E46EA" w:rsidRDefault="00AE712D" w:rsidP="00AE712D">
      <w:pPr>
        <w:rPr>
          <w:color w:val="002060"/>
        </w:rPr>
      </w:pPr>
    </w:p>
    <w:p w:rsidR="00AE712D" w:rsidRPr="001E46EA" w:rsidRDefault="00AE712D" w:rsidP="00AE712D">
      <w:pPr>
        <w:rPr>
          <w:color w:val="002060"/>
        </w:rPr>
      </w:pPr>
    </w:p>
    <w:p w:rsidR="00AE712D" w:rsidRPr="001E46EA" w:rsidRDefault="00AE712D" w:rsidP="00AE712D">
      <w:pPr>
        <w:pStyle w:val="Titolo"/>
        <w:rPr>
          <w:color w:val="002060"/>
        </w:rPr>
      </w:pPr>
      <w:bookmarkStart w:id="18" w:name="_Toc520126838"/>
      <w:r w:rsidRPr="001E46EA">
        <w:rPr>
          <w:color w:val="002060"/>
        </w:rPr>
        <w:t>INFORMAZIONI A CORREDO</w:t>
      </w:r>
      <w:bookmarkEnd w:id="18"/>
    </w:p>
    <w:p w:rsidR="00AE712D" w:rsidRPr="001E46EA" w:rsidRDefault="00AE712D" w:rsidP="00AE712D">
      <w:pPr>
        <w:pStyle w:val="Titolo1"/>
        <w:rPr>
          <w:color w:val="002060"/>
        </w:rPr>
      </w:pPr>
      <w:bookmarkStart w:id="19" w:name="_Toc520126839"/>
      <w:r w:rsidRPr="001E46EA">
        <w:rPr>
          <w:color w:val="002060"/>
        </w:rPr>
        <w:t>Altre informazioni tecniche sul bilancio</w:t>
      </w:r>
      <w:bookmarkEnd w:id="19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bCs/>
          <w:color w:val="002060"/>
        </w:rPr>
      </w:pP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 xml:space="preserve">Il Bilancio chiuso al </w:t>
      </w:r>
      <w:r w:rsidRPr="001E46EA">
        <w:rPr>
          <w:b/>
          <w:bCs/>
          <w:color w:val="002060"/>
          <w:sz w:val="20"/>
          <w:szCs w:val="20"/>
        </w:rPr>
        <w:t>31/12/201</w:t>
      </w:r>
      <w:r w:rsidR="001E46EA">
        <w:rPr>
          <w:b/>
          <w:bCs/>
          <w:color w:val="002060"/>
          <w:sz w:val="20"/>
          <w:szCs w:val="20"/>
        </w:rPr>
        <w:t>8</w:t>
      </w:r>
      <w:r w:rsidRPr="001E46EA">
        <w:rPr>
          <w:bCs/>
          <w:color w:val="002060"/>
          <w:sz w:val="20"/>
          <w:szCs w:val="20"/>
        </w:rPr>
        <w:t>, corrisponde alle risultanze delle scritture contabili regolarmente tenute ed è redatto conformemente agli articoli 2423, 2423 ter, 2424, 2424 bis, 2425, 2425 bis del Codice Civile, secondo principi di redazione conformi a quanto stabilito dall'art. 2423 bis, comma 1 c.c., e criteri di valutazione di cui all'art. 2426 c.c.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I criteri di valutazione di cui all'art 2426 Codice Civile sono conformi a quelli utilizzati nella redazione del bilancio del precedente esercizio, e non si sono verificati casi eccezionali che abbiano reso necessario il ricorso a deroghe di cui agli artt. 2423 bis, secondo comma e 2423, quarto comma del Codice Civile.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 xml:space="preserve">Ove applicabili sono stati, altresì, osservati i principi e le raccomandazioni pubblicati dagli organi professionali competenti in materia contabile, al fine di dare una rappresentazione veritiera e corretta della situazione patrimoniale, finanziaria ed economica della società Cooperazione &amp; </w:t>
      </w:r>
      <w:r w:rsidRPr="001E46EA">
        <w:rPr>
          <w:bCs/>
          <w:color w:val="002060"/>
          <w:sz w:val="20"/>
          <w:szCs w:val="20"/>
        </w:rPr>
        <w:lastRenderedPageBreak/>
        <w:t>Rinascita S.r.l.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Le voci dell'Attivo e del Passivo appartenenti a più voci dello Stato patrimoniale sono specificatamente richiamate.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20" w:name="_Toc516910083"/>
      <w:bookmarkStart w:id="21" w:name="_Toc507488615"/>
      <w:bookmarkStart w:id="22" w:name="_Toc475605204"/>
      <w:bookmarkStart w:id="23" w:name="_Toc475352570"/>
      <w:bookmarkStart w:id="24" w:name="_Toc520126840"/>
      <w:r w:rsidRPr="001E46EA">
        <w:rPr>
          <w:color w:val="002060"/>
        </w:rPr>
        <w:t>Criteri di redazione</w:t>
      </w:r>
      <w:bookmarkEnd w:id="20"/>
      <w:bookmarkEnd w:id="21"/>
      <w:bookmarkEnd w:id="22"/>
      <w:bookmarkEnd w:id="23"/>
      <w:bookmarkEnd w:id="24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Conformemente al disposto dall'art. 2423 bis del Codice Civile nella redazione del bilancio si è provveduto a:</w:t>
      </w:r>
    </w:p>
    <w:p w:rsidR="00AE712D" w:rsidRPr="001E46EA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valutare le singole voci secondo prudenza ed in previsione di una normale continuità aziendale, nonché tenendo conto della funzione economica dell'elemento dell'attivo o del passivo considerato;</w:t>
      </w:r>
    </w:p>
    <w:p w:rsidR="00AE712D" w:rsidRPr="001E46EA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includere i soli utili effettivamente realizzati nel corso dell'esercizio;</w:t>
      </w:r>
    </w:p>
    <w:p w:rsidR="00AE712D" w:rsidRPr="001E46EA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determinare i proventi ed i costi nel rispetto della competenza temporale ed indipendentemente dalla loro manifestazione finanziaria;</w:t>
      </w:r>
    </w:p>
    <w:p w:rsidR="00AE712D" w:rsidRPr="001E46EA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comprendere tutti i rischi e le perdite di competenza, anche se divenuti noti dopo la conclusione dell'esercizio;</w:t>
      </w:r>
    </w:p>
    <w:p w:rsidR="00AE712D" w:rsidRPr="001E46EA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considerare distintamente, ai fini della relativa valutazione, gli elementi eterogenei inclusi nelle varie voci del bilancio;</w:t>
      </w:r>
    </w:p>
    <w:p w:rsidR="00AE712D" w:rsidRPr="001E46EA" w:rsidRDefault="00AE712D" w:rsidP="00AE712D">
      <w:pPr>
        <w:pStyle w:val="Normal"/>
        <w:numPr>
          <w:ilvl w:val="0"/>
          <w:numId w:val="9"/>
        </w:numPr>
        <w:tabs>
          <w:tab w:val="left" w:pos="426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ind w:left="426"/>
        <w:jc w:val="both"/>
        <w:rPr>
          <w:bCs/>
          <w:color w:val="002060"/>
          <w:sz w:val="20"/>
          <w:szCs w:val="20"/>
        </w:rPr>
      </w:pPr>
      <w:r w:rsidRPr="001E46EA">
        <w:rPr>
          <w:bCs/>
          <w:color w:val="002060"/>
          <w:sz w:val="20"/>
          <w:szCs w:val="20"/>
        </w:rPr>
        <w:t>mantenere immutati i criteri di valutazione adottati rispetto al precedente esercizio.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25" w:name="_Toc516910084"/>
      <w:bookmarkStart w:id="26" w:name="_Toc507488616"/>
      <w:bookmarkStart w:id="27" w:name="_Toc475605205"/>
      <w:bookmarkStart w:id="28" w:name="_Toc475352571"/>
      <w:bookmarkStart w:id="29" w:name="_Toc520126841"/>
      <w:r w:rsidRPr="001E46EA">
        <w:rPr>
          <w:color w:val="002060"/>
        </w:rPr>
        <w:t>Criteri di valutazione</w:t>
      </w:r>
      <w:bookmarkEnd w:id="25"/>
      <w:bookmarkEnd w:id="26"/>
      <w:bookmarkEnd w:id="27"/>
      <w:bookmarkEnd w:id="28"/>
      <w:bookmarkEnd w:id="29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I criteri applicati nella valutazione delle voci di Bilancio, esposti di seguito, sono conformi a quanto disposto dall'art. 2426 del Codice Civile.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  <w:sz w:val="20"/>
          <w:szCs w:val="2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30" w:name="_Toc516910085"/>
      <w:bookmarkStart w:id="31" w:name="_Toc520126842"/>
      <w:r w:rsidRPr="001E46EA">
        <w:rPr>
          <w:color w:val="002060"/>
        </w:rPr>
        <w:t>Immobilizzazioni Immateriali</w:t>
      </w:r>
      <w:bookmarkEnd w:id="30"/>
      <w:bookmarkEnd w:id="31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Le immobilizzazioni immateriali sono iscritte al costo di acquisto o di produzione interna, inclusi tutti gli oneri accessori di diretta imputazione, e sono sistematicamente ammortizzate in quote costanti in relazione alla residua possibilità di utilizzazione del bene, con indicazione in forma esplicita degli ammortamenti e delle svalutazioni effettuate.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In particolare, i diritti di utilizzazione delle opere d'ingegno, le licenze e le concessioni sono ammortizzati in base alla loro presunta durata di utilizzazione, comunque non superiore a quella fissata dai contratti di licenza.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Le immobilizzazioni il cui valore alla data di chiusura dell'esercizio risulti durevolmente inferiore al residuo costo da ammortizzare sono iscritte a tale minor valore; questo non è mantenuto se nei successivi esercizi vengono meno le ragioni della rettifica effettuata. </w:t>
      </w:r>
    </w:p>
    <w:p w:rsidR="00AE712D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L'iscrizione e la valorizzazione delle poste inserite nella categoria delle immobilizzazioni immateriali sono state operate con il consenso del Collegio Sindacale.</w:t>
      </w:r>
    </w:p>
    <w:p w:rsidR="00D0028D" w:rsidRPr="001E46EA" w:rsidRDefault="00D0028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Nell’esercizio in questione si è provveduto a contabilizzare l’annullamento delle immobilizzazioni acquisiti per effetto della fusione per incorporazione e sospese sino all’ammortamento del debito tributario, avvenuto nell’esercizio 2018.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  <w:sz w:val="20"/>
          <w:szCs w:val="2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32" w:name="_Toc516910086"/>
      <w:bookmarkStart w:id="33" w:name="_Toc520126843"/>
      <w:r w:rsidRPr="001E46EA">
        <w:rPr>
          <w:color w:val="002060"/>
        </w:rPr>
        <w:t>Immobilizzazioni Materiali</w:t>
      </w:r>
      <w:bookmarkEnd w:id="32"/>
      <w:bookmarkEnd w:id="33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Le immobilizzazioni materiali sono iscritte al costo di acquisto o di produzione, inclusi tutti i costi e gli oneri accessori di diretta imputazione, dei costi indiretti inerenti la produzione interna, nonché degli oneri relativi al finanziamento della fabbricazione interna sostenuti nel periodo di fabbricazione e fino al momento nel quale il bene può essere utilizzato, e con indicazione in forma esplicita degli ammortamenti e delle svalutazioni effettuate.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Il costo è rivalutato in applicazione di leggi di rivalutazione monetaria e, in ogni caso, non eccede il valore di mercato.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Il costo delle immobilizzazioni la cui utilizzazione è limitata nel tempo è sistematicamente ammortizzato in ogni esercizio sulla base di aliquote economico-tecniche determinate in relazione </w:t>
      </w:r>
      <w:r w:rsidRPr="001E46EA">
        <w:rPr>
          <w:color w:val="002060"/>
          <w:sz w:val="20"/>
          <w:szCs w:val="20"/>
        </w:rPr>
        <w:lastRenderedPageBreak/>
        <w:t xml:space="preserve">alla residua possibilità di utilizzazione.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In deroga ai criteri sopra illustrati, le attrezzature che, per le loro caratteristiche tecniche, sono soggette a continuo rinnovamento sono state iscritte tenendo conto di un valore costante, conformemente alla disposizione contenuta nell'articolo 2426, punto 12 del Codice Civile.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Le immobilizzazioni il cui valore alla data di chiusura dell'esercizio risulti durevolmente inferiore al residuo costo da ammortizzare sono iscritte a tale minor valore.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206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34" w:name="_Toc516910087"/>
      <w:bookmarkStart w:id="35" w:name="_Toc520126844"/>
      <w:r w:rsidRPr="001E46EA">
        <w:rPr>
          <w:color w:val="002060"/>
        </w:rPr>
        <w:t>Immobilizzazioni Finanziarie</w:t>
      </w:r>
      <w:bookmarkEnd w:id="34"/>
      <w:bookmarkEnd w:id="35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Le immobilizzazioni finanziarie sono iscritte al costo di acquisto comprensivo degli oneri accessori.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La partecipazione in impresa controllata, Bellizzi Farm Salute Pubblica S.r.l., scaturisce dagli atti ufficiali costitutivi della medesima e la valutazione iscritta in bilancio è stata oggetto di analisi del fair </w:t>
      </w:r>
      <w:proofErr w:type="spellStart"/>
      <w:r w:rsidRPr="001E46EA">
        <w:rPr>
          <w:color w:val="002060"/>
          <w:sz w:val="20"/>
          <w:szCs w:val="20"/>
        </w:rPr>
        <w:t>value</w:t>
      </w:r>
      <w:proofErr w:type="spellEnd"/>
      <w:r w:rsidRPr="001E46EA">
        <w:rPr>
          <w:color w:val="002060"/>
          <w:sz w:val="20"/>
          <w:szCs w:val="20"/>
        </w:rPr>
        <w:t>.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36" w:name="_Toc516910088"/>
      <w:bookmarkStart w:id="37" w:name="_Toc520126845"/>
      <w:r w:rsidRPr="001E46EA">
        <w:rPr>
          <w:color w:val="002060"/>
        </w:rPr>
        <w:t>Crediti</w:t>
      </w:r>
      <w:bookmarkEnd w:id="36"/>
      <w:bookmarkEnd w:id="37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I crediti dell'attivo circolante sono iscritti al valore di presunto realizzo.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Detto valore è stato determinato rettificando il valore nominale dei crediti esistenti in modo da tenere conto di tutti i rischi di mancato realizzo.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38" w:name="_Toc516910089"/>
      <w:bookmarkStart w:id="39" w:name="_Toc520126846"/>
      <w:r w:rsidRPr="001E46EA">
        <w:rPr>
          <w:color w:val="002060"/>
        </w:rPr>
        <w:t>Disponibilità liquide</w:t>
      </w:r>
      <w:bookmarkEnd w:id="38"/>
      <w:bookmarkEnd w:id="39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Le disponibilità liquide sono esposte al loro valore nominale.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206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40" w:name="_Toc516910090"/>
      <w:bookmarkStart w:id="41" w:name="_Toc520126847"/>
      <w:r w:rsidRPr="001E46EA">
        <w:rPr>
          <w:color w:val="002060"/>
        </w:rPr>
        <w:t>Fondi per Rischi ed Oneri</w:t>
      </w:r>
      <w:bookmarkEnd w:id="40"/>
      <w:bookmarkEnd w:id="41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 xml:space="preserve">I fondi per rischi ed oneri sono stati accantonati in misura da coprire adeguatamente le perdite ed i debiti determinabili in quanto a natura e certezza o probabilità dell'evento, ma non definiti in rapporto all'ammontare o alla data di insorgenza. 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Gli stanziamenti riflettono la migliore stima possibile sulla base degli elementi che sono a disposizione.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color w:val="00206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42" w:name="_Toc516910091"/>
      <w:bookmarkStart w:id="43" w:name="_Toc520126848"/>
      <w:r w:rsidRPr="001E46EA">
        <w:rPr>
          <w:color w:val="002060"/>
        </w:rPr>
        <w:t>Debiti</w:t>
      </w:r>
      <w:bookmarkEnd w:id="42"/>
      <w:bookmarkEnd w:id="43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I debiti sono indicati tra le passività in base al loro valore nominale.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44" w:name="_Toc516910092"/>
      <w:bookmarkStart w:id="45" w:name="_Toc520126849"/>
      <w:r w:rsidRPr="001E46EA">
        <w:rPr>
          <w:color w:val="002060"/>
        </w:rPr>
        <w:t>Costi e Ricavi</w:t>
      </w:r>
      <w:bookmarkEnd w:id="44"/>
      <w:bookmarkEnd w:id="45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b/>
          <w:i/>
          <w:color w:val="002060"/>
        </w:rPr>
      </w:pPr>
      <w:r w:rsidRPr="001E46EA">
        <w:rPr>
          <w:color w:val="002060"/>
          <w:sz w:val="20"/>
          <w:szCs w:val="20"/>
        </w:rPr>
        <w:t>Sono esposti secondo il principio della prudenza e della competenza economica.</w:t>
      </w:r>
    </w:p>
    <w:p w:rsidR="00AE712D" w:rsidRPr="001E46EA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206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46" w:name="_Toc516910093"/>
      <w:bookmarkStart w:id="47" w:name="_Toc520126850"/>
      <w:r w:rsidRPr="001E46EA">
        <w:rPr>
          <w:color w:val="002060"/>
        </w:rPr>
        <w:t>Proventi da partecipazione</w:t>
      </w:r>
      <w:bookmarkEnd w:id="46"/>
      <w:bookmarkEnd w:id="47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La società non ha conseguito proventi da partecipazione diversi dai dividendi.</w:t>
      </w:r>
    </w:p>
    <w:p w:rsidR="00AE712D" w:rsidRPr="001E46EA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48"/>
          <w:tab w:val="left" w:pos="5100"/>
          <w:tab w:val="left" w:pos="5950"/>
          <w:tab w:val="left" w:pos="6800"/>
          <w:tab w:val="left" w:pos="7650"/>
          <w:tab w:val="left" w:pos="8496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i/>
          <w:color w:val="00206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48" w:name="_Toc516910094"/>
      <w:bookmarkStart w:id="49" w:name="_Toc520126851"/>
      <w:r w:rsidRPr="001E46EA">
        <w:rPr>
          <w:color w:val="002060"/>
        </w:rPr>
        <w:t>Disinquinamento fiscale</w:t>
      </w:r>
      <w:bookmarkEnd w:id="48"/>
      <w:bookmarkEnd w:id="49"/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A seguito dell’abrogazione dell’art. 2426, comma 2 del Codice Civile, non essendo più possibile effettuare in Bilancio rettifiche di valore ed accantonamenti esclusivamente in applicazione di norme tributarie, si è provveduto al disinquinamento dei valori residui degli esercizi precedenti concernenti gli accantonamenti e le rettifiche di valore privi di giustificazione civilistica.</w:t>
      </w:r>
    </w:p>
    <w:p w:rsidR="00AE712D" w:rsidRPr="001E46EA" w:rsidRDefault="00AE712D" w:rsidP="00AE712D">
      <w:pPr>
        <w:pStyle w:val="Normal"/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color w:val="002060"/>
          <w:sz w:val="20"/>
          <w:szCs w:val="20"/>
        </w:rPr>
      </w:pPr>
      <w:r w:rsidRPr="001E46EA">
        <w:rPr>
          <w:color w:val="002060"/>
          <w:sz w:val="20"/>
          <w:szCs w:val="20"/>
        </w:rPr>
        <w:t>In conformità alle indicazioni fornite dai principi contabili nazionali, il disinquinamento non è stato operato.</w:t>
      </w:r>
    </w:p>
    <w:p w:rsidR="00AE712D" w:rsidRPr="001E46EA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2060"/>
        </w:rPr>
      </w:pPr>
    </w:p>
    <w:p w:rsidR="00AE712D" w:rsidRPr="001E46EA" w:rsidRDefault="00AE712D" w:rsidP="00AE712D">
      <w:pPr>
        <w:tabs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  <w:tab w:val="left" w:pos="10200"/>
          <w:tab w:val="left" w:pos="11050"/>
          <w:tab w:val="left" w:pos="11900"/>
        </w:tabs>
        <w:jc w:val="both"/>
        <w:rPr>
          <w:rFonts w:ascii="Arial" w:hAnsi="Arial" w:cs="Arial"/>
          <w:b/>
          <w:color w:val="002060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50" w:name="_Toc516910095"/>
      <w:bookmarkStart w:id="51" w:name="_Toc520126852"/>
      <w:r w:rsidRPr="001E46EA">
        <w:rPr>
          <w:color w:val="002060"/>
        </w:rPr>
        <w:t>Ristrutturazione del debito</w:t>
      </w:r>
      <w:bookmarkEnd w:id="50"/>
      <w:bookmarkEnd w:id="51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lastRenderedPageBreak/>
        <w:t>Nell’esercizio corrente la società non ha attivato operazioni di ristrutturazione del debito.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b/>
          <w:bCs/>
          <w:color w:val="002060"/>
        </w:rPr>
        <w:t> 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52" w:name="_Toc516910096"/>
      <w:bookmarkStart w:id="53" w:name="_Toc520126853"/>
      <w:r w:rsidRPr="001E46EA">
        <w:rPr>
          <w:color w:val="002060"/>
        </w:rPr>
        <w:t>Operazioni di locazione finanziaria</w:t>
      </w:r>
      <w:bookmarkEnd w:id="52"/>
      <w:bookmarkEnd w:id="53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t>La società non ha effettuato operazioni di locazione finanziaria.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b/>
          <w:bCs/>
          <w:color w:val="002060"/>
        </w:rPr>
        <w:t>  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54" w:name="_Toc516910097"/>
      <w:bookmarkStart w:id="55" w:name="_Toc520126854"/>
      <w:r w:rsidRPr="001E46EA">
        <w:rPr>
          <w:color w:val="002060"/>
        </w:rPr>
        <w:t>Operazioni realizzate con parti correlate</w:t>
      </w:r>
      <w:bookmarkEnd w:id="54"/>
      <w:bookmarkEnd w:id="55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t xml:space="preserve">La società nel corso dell’esercizio ha eseguito operazioni con la controllata Bellizzi Farm Salute Pubblica S.r.l., riconducibili alla quantificazione di due mensilità di canone di disponibilità, iscritto tra i ricavi ordinari dell’esercizio ed alla </w:t>
      </w:r>
      <w:proofErr w:type="spellStart"/>
      <w:r w:rsidRPr="001E46EA">
        <w:rPr>
          <w:rFonts w:ascii="Arial" w:hAnsi="Arial" w:cs="Arial"/>
          <w:color w:val="002060"/>
          <w:sz w:val="19"/>
          <w:szCs w:val="19"/>
        </w:rPr>
        <w:t>rifunzionalizzazione</w:t>
      </w:r>
      <w:proofErr w:type="spellEnd"/>
      <w:r w:rsidRPr="001E46EA">
        <w:rPr>
          <w:rFonts w:ascii="Arial" w:hAnsi="Arial" w:cs="Arial"/>
          <w:color w:val="002060"/>
          <w:sz w:val="19"/>
          <w:szCs w:val="19"/>
        </w:rPr>
        <w:t xml:space="preserve"> dei beni immobili in uso, iscritti tra le  immobilizzazioni per migliorie su beni di terzi.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b/>
          <w:bCs/>
          <w:color w:val="002060"/>
        </w:rPr>
        <w:t> 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56" w:name="_Toc516910098"/>
      <w:bookmarkStart w:id="57" w:name="_Toc520126855"/>
      <w:r w:rsidRPr="001E46EA">
        <w:rPr>
          <w:color w:val="002060"/>
        </w:rPr>
        <w:t>Accordi non risultanti dallo Stato Patrimoniale</w:t>
      </w:r>
      <w:bookmarkEnd w:id="56"/>
      <w:bookmarkEnd w:id="57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t>Non sono stati stipulati accordi non risultanti dallo Stato Patrimoniale con la necessità di fornire informazioni concernenti la natura e l'obbiettivo economico degli accordi stessi, ai sensi dell'art. 2427, punto 22-ter del Codice Civile.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b/>
          <w:bCs/>
          <w:color w:val="002060"/>
        </w:rPr>
        <w:t> 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58" w:name="_Toc516910099"/>
      <w:bookmarkStart w:id="59" w:name="_Toc520126856"/>
      <w:r w:rsidRPr="001E46EA">
        <w:rPr>
          <w:color w:val="002060"/>
        </w:rPr>
        <w:t>Informazioni sulle società o enti che esercitano attività di direzione e coordinamento - art. 2497 bis del Codice Civile</w:t>
      </w:r>
      <w:bookmarkEnd w:id="58"/>
      <w:bookmarkEnd w:id="59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t xml:space="preserve">La società è soggetta a direzione o coordinamento da parte dell’Ente Comune di Bellizzi esercitato per il tramite dell’esercizio dei diritti sociali, per quello di controllore in </w:t>
      </w:r>
      <w:proofErr w:type="spellStart"/>
      <w:r w:rsidRPr="001E46EA">
        <w:rPr>
          <w:rFonts w:ascii="Arial" w:hAnsi="Arial" w:cs="Arial"/>
          <w:color w:val="002060"/>
          <w:sz w:val="19"/>
          <w:szCs w:val="19"/>
        </w:rPr>
        <w:t>house</w:t>
      </w:r>
      <w:proofErr w:type="spellEnd"/>
      <w:r w:rsidRPr="001E46EA">
        <w:rPr>
          <w:rFonts w:ascii="Arial" w:hAnsi="Arial" w:cs="Arial"/>
          <w:color w:val="002060"/>
          <w:sz w:val="19"/>
          <w:szCs w:val="19"/>
        </w:rPr>
        <w:t xml:space="preserve"> e per quello di fruitore dei servizi erogati.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</w:p>
    <w:p w:rsidR="00AE712D" w:rsidRPr="001E46EA" w:rsidRDefault="00AE712D" w:rsidP="00AE712D">
      <w:pPr>
        <w:pStyle w:val="Titolo1"/>
        <w:rPr>
          <w:color w:val="002060"/>
        </w:rPr>
      </w:pPr>
      <w:bookmarkStart w:id="60" w:name="_Toc516910100"/>
      <w:bookmarkStart w:id="61" w:name="_Toc520126857"/>
      <w:r w:rsidRPr="001E46EA">
        <w:rPr>
          <w:color w:val="002060"/>
        </w:rPr>
        <w:t>Partecipazioni in imprese comportanti responsabilità illimitata</w:t>
      </w:r>
      <w:bookmarkEnd w:id="60"/>
      <w:bookmarkEnd w:id="61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t>La società non detiene partecipazione comportante la responsabilità illimitata in altre società.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b/>
          <w:bCs/>
          <w:color w:val="002060"/>
        </w:rPr>
        <w:t> </w:t>
      </w:r>
    </w:p>
    <w:p w:rsidR="00AE712D" w:rsidRPr="001E46EA" w:rsidRDefault="00AE712D" w:rsidP="00AE712D">
      <w:pPr>
        <w:pStyle w:val="Titolo1"/>
        <w:rPr>
          <w:color w:val="002060"/>
        </w:rPr>
      </w:pPr>
      <w:bookmarkStart w:id="62" w:name="_Toc516910101"/>
      <w:bookmarkStart w:id="63" w:name="_Toc520126858"/>
      <w:r w:rsidRPr="001E46EA">
        <w:rPr>
          <w:color w:val="002060"/>
        </w:rPr>
        <w:t>Azioni proprie e azioni.</w:t>
      </w:r>
      <w:bookmarkEnd w:id="62"/>
      <w:bookmarkEnd w:id="63"/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color w:val="002060"/>
          <w:sz w:val="19"/>
          <w:szCs w:val="19"/>
        </w:rPr>
      </w:pPr>
      <w:r w:rsidRPr="001E46EA">
        <w:rPr>
          <w:rFonts w:ascii="Arial" w:hAnsi="Arial" w:cs="Arial"/>
          <w:color w:val="002060"/>
          <w:sz w:val="19"/>
          <w:szCs w:val="19"/>
        </w:rPr>
        <w:t>La società non detiene, direttamente o indirettamente, quote proprie e/o azioni.</w:t>
      </w:r>
    </w:p>
    <w:p w:rsidR="00AE712D" w:rsidRPr="001E46EA" w:rsidRDefault="00AE712D" w:rsidP="00AE712D">
      <w:pPr>
        <w:shd w:val="clear" w:color="auto" w:fill="FFFFFF"/>
        <w:jc w:val="both"/>
        <w:rPr>
          <w:rFonts w:ascii="Arial" w:hAnsi="Arial" w:cs="Arial"/>
          <w:b/>
          <w:bCs/>
          <w:color w:val="002060"/>
        </w:rPr>
      </w:pPr>
      <w:r w:rsidRPr="001E46EA">
        <w:rPr>
          <w:rFonts w:ascii="Arial" w:hAnsi="Arial" w:cs="Arial"/>
          <w:b/>
          <w:bCs/>
          <w:color w:val="002060"/>
        </w:rPr>
        <w:t> </w:t>
      </w:r>
      <w:bookmarkStart w:id="64" w:name="m_-7773671273222723309__Toc475352578"/>
      <w:bookmarkEnd w:id="64"/>
    </w:p>
    <w:p w:rsidR="00AE712D" w:rsidRPr="001E46EA" w:rsidRDefault="00AE712D" w:rsidP="00AE712D">
      <w:pPr>
        <w:spacing w:line="360" w:lineRule="auto"/>
        <w:jc w:val="center"/>
        <w:rPr>
          <w:b/>
          <w:color w:val="002060"/>
          <w:sz w:val="28"/>
          <w:szCs w:val="28"/>
        </w:rPr>
      </w:pPr>
      <w:bookmarkStart w:id="65" w:name="m_-7773671273222723309__Toc475605214"/>
      <w:bookmarkEnd w:id="65"/>
      <w:r w:rsidRPr="001E46EA">
        <w:rPr>
          <w:b/>
          <w:color w:val="002060"/>
          <w:sz w:val="28"/>
          <w:szCs w:val="28"/>
        </w:rPr>
        <w:t>**************************************</w:t>
      </w:r>
    </w:p>
    <w:p w:rsidR="00AE712D" w:rsidRPr="001E46EA" w:rsidRDefault="00AE712D" w:rsidP="00AE712D">
      <w:pPr>
        <w:spacing w:line="360" w:lineRule="auto"/>
        <w:jc w:val="both"/>
        <w:rPr>
          <w:color w:val="002060"/>
        </w:rPr>
      </w:pPr>
      <w:r w:rsidRPr="001E46EA">
        <w:rPr>
          <w:b/>
          <w:i/>
          <w:color w:val="002060"/>
        </w:rPr>
        <w:t>Spettabile Socio Unico</w:t>
      </w:r>
      <w:r w:rsidRPr="001E46EA">
        <w:rPr>
          <w:color w:val="002060"/>
        </w:rPr>
        <w:t>, ritenendo di aver compiutamente rappresentato i fatti sociali e le prospettive del prossimo triennio, rimandando ad una dettagliata lettura dei documenti a corredo, questo Organo Amministrativo, conclude la presente Relazione di Accompagnamento al Bilancio, invitando l’Assemblea all’approvazione l’allegato bilancio dell’esercizio 201</w:t>
      </w:r>
      <w:r w:rsidR="00D0028D">
        <w:rPr>
          <w:color w:val="002060"/>
        </w:rPr>
        <w:t>8</w:t>
      </w:r>
      <w:r w:rsidRPr="001E46EA">
        <w:rPr>
          <w:color w:val="002060"/>
        </w:rPr>
        <w:t xml:space="preserve">, composto da Stato Patrimoniale, Conto Economico e Nota Integrativa, proponendo l’accantonamento a riserva indisponibile del Risultato dell’Esercizio, pari ad Euro €  </w:t>
      </w:r>
      <w:r w:rsidR="00D0028D" w:rsidRPr="004717C9">
        <w:rPr>
          <w:b/>
          <w:color w:val="002060"/>
        </w:rPr>
        <w:t>37.771</w:t>
      </w:r>
      <w:r w:rsidR="00D0028D" w:rsidRPr="00231FF6">
        <w:rPr>
          <w:color w:val="002060"/>
        </w:rPr>
        <w:t>.</w:t>
      </w:r>
      <w:bookmarkStart w:id="66" w:name="_GoBack"/>
      <w:bookmarkEnd w:id="66"/>
    </w:p>
    <w:p w:rsidR="00AE712D" w:rsidRPr="001E46EA" w:rsidRDefault="00AE712D" w:rsidP="00AE712D">
      <w:pPr>
        <w:spacing w:line="360" w:lineRule="auto"/>
        <w:jc w:val="both"/>
        <w:rPr>
          <w:b/>
          <w:i/>
          <w:color w:val="002060"/>
        </w:rPr>
      </w:pPr>
      <w:r w:rsidRPr="001E46EA">
        <w:rPr>
          <w:b/>
          <w:i/>
          <w:color w:val="002060"/>
        </w:rPr>
        <w:t>Bellizzi, Lì 1</w:t>
      </w:r>
      <w:r w:rsidR="00B76B1A">
        <w:rPr>
          <w:b/>
          <w:i/>
          <w:color w:val="002060"/>
        </w:rPr>
        <w:t>3</w:t>
      </w:r>
      <w:r w:rsidRPr="001E46EA">
        <w:rPr>
          <w:b/>
          <w:i/>
          <w:color w:val="002060"/>
        </w:rPr>
        <w:t>.06.201</w:t>
      </w:r>
      <w:r w:rsidR="00D0028D">
        <w:rPr>
          <w:b/>
          <w:i/>
          <w:color w:val="002060"/>
        </w:rPr>
        <w:t>9</w:t>
      </w:r>
    </w:p>
    <w:p w:rsidR="0083526E" w:rsidRPr="001E46EA" w:rsidRDefault="00AE712D" w:rsidP="0083526E">
      <w:pPr>
        <w:spacing w:line="360" w:lineRule="auto"/>
        <w:jc w:val="both"/>
        <w:rPr>
          <w:color w:val="002060"/>
        </w:rPr>
      </w:pPr>
      <w:r w:rsidRPr="001E46EA">
        <w:rPr>
          <w:b/>
          <w:i/>
          <w:color w:val="002060"/>
        </w:rPr>
        <w:tab/>
      </w:r>
      <w:r w:rsidRPr="001E46EA">
        <w:rPr>
          <w:b/>
          <w:i/>
          <w:color w:val="002060"/>
        </w:rPr>
        <w:tab/>
      </w:r>
      <w:r w:rsidRPr="001E46EA">
        <w:rPr>
          <w:b/>
          <w:i/>
          <w:color w:val="002060"/>
        </w:rPr>
        <w:tab/>
      </w:r>
      <w:r w:rsidRPr="001E46EA">
        <w:rPr>
          <w:b/>
          <w:i/>
          <w:color w:val="002060"/>
        </w:rPr>
        <w:tab/>
      </w:r>
      <w:r w:rsidRPr="001E46EA">
        <w:rPr>
          <w:b/>
          <w:i/>
          <w:color w:val="002060"/>
        </w:rPr>
        <w:tab/>
      </w:r>
      <w:r w:rsidRPr="001E46EA">
        <w:rPr>
          <w:b/>
          <w:i/>
          <w:color w:val="002060"/>
        </w:rPr>
        <w:tab/>
      </w:r>
      <w:r w:rsidRPr="001E46EA">
        <w:rPr>
          <w:b/>
          <w:i/>
          <w:color w:val="002060"/>
        </w:rPr>
        <w:tab/>
        <w:t>L’AMMINISTRATORE UNICO</w:t>
      </w:r>
    </w:p>
    <w:sectPr w:rsidR="0083526E" w:rsidRPr="001E46EA" w:rsidSect="00457498">
      <w:headerReference w:type="default" r:id="rId28"/>
      <w:footerReference w:type="default" r:id="rId29"/>
      <w:pgSz w:w="11906" w:h="16838" w:code="9"/>
      <w:pgMar w:top="2977" w:right="198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5DA" w:rsidRDefault="004105DA">
      <w:r>
        <w:separator/>
      </w:r>
    </w:p>
  </w:endnote>
  <w:endnote w:type="continuationSeparator" w:id="0">
    <w:p w:rsidR="004105DA" w:rsidRDefault="0041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8" w:rsidRDefault="006A6E98">
    <w:pPr>
      <w:pStyle w:val="Pidipagina"/>
      <w:jc w:val="right"/>
    </w:pPr>
  </w:p>
  <w:p w:rsidR="00457498" w:rsidRPr="00457498" w:rsidRDefault="00457498" w:rsidP="00457498">
    <w:pPr>
      <w:autoSpaceDE w:val="0"/>
      <w:autoSpaceDN w:val="0"/>
      <w:adjustRightInd w:val="0"/>
      <w:jc w:val="center"/>
      <w:rPr>
        <w:rFonts w:ascii="Helvetica" w:hAnsi="Helvetica" w:cs="Helvetica"/>
        <w:sz w:val="16"/>
        <w:szCs w:val="16"/>
      </w:rPr>
    </w:pPr>
    <w:r w:rsidRPr="00457498">
      <w:rPr>
        <w:rFonts w:ascii="Helvetica" w:hAnsi="Helvetica" w:cs="Helvetica"/>
        <w:sz w:val="16"/>
        <w:szCs w:val="16"/>
      </w:rPr>
      <w:t>Sede in BELLIZZI – VIA MANIN 23, Capitale Sociale versato Euro 10.000,00 Iscritto alla C.C.I.A.A. di SALERNO, C.F. e P.I. 05288720658, REA SA424706</w:t>
    </w:r>
  </w:p>
  <w:p w:rsidR="006A6E98" w:rsidRPr="00A84C29" w:rsidRDefault="006A6E98" w:rsidP="00A84C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5DA" w:rsidRDefault="004105DA">
      <w:r>
        <w:separator/>
      </w:r>
    </w:p>
  </w:footnote>
  <w:footnote w:type="continuationSeparator" w:id="0">
    <w:p w:rsidR="004105DA" w:rsidRDefault="00410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98" w:rsidRDefault="004105DA" w:rsidP="00457498">
    <w:pPr>
      <w:ind w:left="-709" w:right="-709"/>
      <w:jc w:val="center"/>
      <w:rPr>
        <w:rFonts w:ascii="Bodoni MT" w:hAnsi="Bodoni MT"/>
        <w:noProof/>
      </w:rPr>
    </w:pPr>
    <w:sdt>
      <w:sdtPr>
        <w:rPr>
          <w:noProof/>
          <w:sz w:val="40"/>
          <w:szCs w:val="40"/>
        </w:rPr>
        <w:id w:val="-1638796761"/>
        <w:docPartObj>
          <w:docPartGallery w:val="Page Numbers (Margins)"/>
          <w:docPartUnique/>
        </w:docPartObj>
      </w:sdtPr>
      <w:sdtEndPr/>
      <w:sdtContent>
        <w:r w:rsidR="003F3F1A">
          <w:rPr>
            <w:noProof/>
            <w:sz w:val="40"/>
            <w:szCs w:val="40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10160"/>
                  <wp:wrapNone/>
                  <wp:docPr id="566" name="Grup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7D9E" w:rsidRDefault="002B6A93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CB7D9E"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76B1A" w:rsidRPr="00B76B1A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10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7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uDgQAAKg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CB7D9E" w:rsidRDefault="002B6A93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CB7D9E"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76B1A" w:rsidRPr="00B76B1A">
                            <w:rPr>
                              <w:rStyle w:val="Numeropa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57498">
      <w:rPr>
        <w:rFonts w:ascii="Bodoni MT" w:hAnsi="Bodoni MT"/>
        <w:noProof/>
      </w:rPr>
      <w:drawing>
        <wp:inline distT="0" distB="0" distL="0" distR="0" wp14:anchorId="0BE8EC6D" wp14:editId="01C2C71A">
          <wp:extent cx="438705" cy="415636"/>
          <wp:effectExtent l="0" t="0" r="0" b="3810"/>
          <wp:docPr id="7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1" cy="41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noProof/>
        <w:sz w:val="40"/>
        <w:szCs w:val="40"/>
      </w:rPr>
      <w:t xml:space="preserve">     </w:t>
    </w:r>
    <w:r w:rsidR="00457498">
      <w:rPr>
        <w:noProof/>
        <w:sz w:val="40"/>
        <w:szCs w:val="40"/>
      </w:rPr>
      <w:drawing>
        <wp:inline distT="0" distB="0" distL="0" distR="0" wp14:anchorId="285CD816" wp14:editId="0CDA7AD8">
          <wp:extent cx="3395100" cy="249382"/>
          <wp:effectExtent l="0" t="0" r="0" b="0"/>
          <wp:docPr id="8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25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rFonts w:ascii="Bodoni MT" w:hAnsi="Bodoni MT"/>
        <w:noProof/>
      </w:rPr>
      <w:t xml:space="preserve">           </w:t>
    </w:r>
    <w:r w:rsidR="00457498" w:rsidRPr="00CE6682">
      <w:rPr>
        <w:rFonts w:ascii="Bodoni MT" w:hAnsi="Bodoni MT"/>
        <w:noProof/>
      </w:rPr>
      <w:drawing>
        <wp:inline distT="0" distB="0" distL="0" distR="0" wp14:anchorId="34A77973" wp14:editId="17EB0779">
          <wp:extent cx="498764" cy="413497"/>
          <wp:effectExtent l="0" t="0" r="0" b="5715"/>
          <wp:docPr id="9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33" cy="418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36"/>
        <w:szCs w:val="36"/>
      </w:rPr>
    </w:pPr>
    <w:r>
      <w:rPr>
        <w:rFonts w:ascii="Helvetica" w:hAnsi="Helvetica" w:cs="Helvetica"/>
        <w:b/>
        <w:i/>
        <w:sz w:val="36"/>
        <w:szCs w:val="36"/>
      </w:rPr>
      <w:t>****************************</w:t>
    </w:r>
  </w:p>
  <w:p w:rsidR="00457498" w:rsidRDefault="006A162C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 xml:space="preserve">NOTA INTEGRATIVA AL </w:t>
    </w:r>
    <w:r w:rsidR="00457498" w:rsidRPr="00457498">
      <w:rPr>
        <w:rFonts w:ascii="Helvetica" w:hAnsi="Helvetica" w:cs="Helvetica"/>
        <w:b/>
        <w:i/>
        <w:sz w:val="28"/>
        <w:szCs w:val="28"/>
      </w:rPr>
      <w:t>BILANCIO DELL’ESERCIZIO 201</w:t>
    </w:r>
    <w:r w:rsidR="001E46EA">
      <w:rPr>
        <w:rFonts w:ascii="Helvetica" w:hAnsi="Helvetica" w:cs="Helvetica"/>
        <w:b/>
        <w:i/>
        <w:sz w:val="28"/>
        <w:szCs w:val="28"/>
      </w:rPr>
      <w:t>8</w:t>
    </w:r>
  </w:p>
  <w:p w:rsidR="00457498" w:rsidRPr="00457498" w:rsidRDefault="00457498" w:rsidP="005016C2">
    <w:pPr>
      <w:autoSpaceDE w:val="0"/>
      <w:autoSpaceDN w:val="0"/>
      <w:adjustRightInd w:val="0"/>
      <w:jc w:val="center"/>
      <w:rPr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************************************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183B527A"/>
    <w:multiLevelType w:val="hybridMultilevel"/>
    <w:tmpl w:val="A7B8F1D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57C9"/>
    <w:multiLevelType w:val="hybridMultilevel"/>
    <w:tmpl w:val="112C08CA"/>
    <w:lvl w:ilvl="0" w:tplc="61B261C4">
      <w:start w:val="1"/>
      <w:numFmt w:val="bullet"/>
      <w:lvlText w:val="­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8D37AA8"/>
    <w:multiLevelType w:val="hybridMultilevel"/>
    <w:tmpl w:val="90826444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5658D"/>
    <w:multiLevelType w:val="hybridMultilevel"/>
    <w:tmpl w:val="E6BA1316"/>
    <w:lvl w:ilvl="0" w:tplc="DEC00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5ABF"/>
    <w:multiLevelType w:val="hybridMultilevel"/>
    <w:tmpl w:val="26FC0D6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0826D72"/>
    <w:multiLevelType w:val="hybridMultilevel"/>
    <w:tmpl w:val="A30A25F6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6436E"/>
    <w:multiLevelType w:val="hybridMultilevel"/>
    <w:tmpl w:val="1A56A99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B711B"/>
    <w:multiLevelType w:val="hybridMultilevel"/>
    <w:tmpl w:val="CAA229D2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CE"/>
    <w:rsid w:val="000021DE"/>
    <w:rsid w:val="000030D8"/>
    <w:rsid w:val="00003553"/>
    <w:rsid w:val="00006287"/>
    <w:rsid w:val="0001370E"/>
    <w:rsid w:val="00013B2C"/>
    <w:rsid w:val="00013ED9"/>
    <w:rsid w:val="0001416A"/>
    <w:rsid w:val="00015842"/>
    <w:rsid w:val="00025495"/>
    <w:rsid w:val="00026A8F"/>
    <w:rsid w:val="00031B6F"/>
    <w:rsid w:val="000425D0"/>
    <w:rsid w:val="000439E4"/>
    <w:rsid w:val="0004496E"/>
    <w:rsid w:val="00046D75"/>
    <w:rsid w:val="00050243"/>
    <w:rsid w:val="00050432"/>
    <w:rsid w:val="000520AD"/>
    <w:rsid w:val="000619CE"/>
    <w:rsid w:val="00061B2D"/>
    <w:rsid w:val="00071335"/>
    <w:rsid w:val="00071D5A"/>
    <w:rsid w:val="00072769"/>
    <w:rsid w:val="00072E5C"/>
    <w:rsid w:val="00074F8F"/>
    <w:rsid w:val="00087EE2"/>
    <w:rsid w:val="00091F86"/>
    <w:rsid w:val="00093A89"/>
    <w:rsid w:val="00094F61"/>
    <w:rsid w:val="00096574"/>
    <w:rsid w:val="000A0172"/>
    <w:rsid w:val="000A158A"/>
    <w:rsid w:val="000A4002"/>
    <w:rsid w:val="000A49DE"/>
    <w:rsid w:val="000A6495"/>
    <w:rsid w:val="000D0564"/>
    <w:rsid w:val="000D3E42"/>
    <w:rsid w:val="000E18CB"/>
    <w:rsid w:val="000E1D32"/>
    <w:rsid w:val="000E2D14"/>
    <w:rsid w:val="000F35E7"/>
    <w:rsid w:val="000F402C"/>
    <w:rsid w:val="000F412C"/>
    <w:rsid w:val="000F574C"/>
    <w:rsid w:val="0010213F"/>
    <w:rsid w:val="001026B0"/>
    <w:rsid w:val="001028F7"/>
    <w:rsid w:val="001034E8"/>
    <w:rsid w:val="00105CAE"/>
    <w:rsid w:val="00114ADA"/>
    <w:rsid w:val="001159F5"/>
    <w:rsid w:val="00120783"/>
    <w:rsid w:val="0012390F"/>
    <w:rsid w:val="00123CB2"/>
    <w:rsid w:val="001245D7"/>
    <w:rsid w:val="00124693"/>
    <w:rsid w:val="00132642"/>
    <w:rsid w:val="00133B9C"/>
    <w:rsid w:val="0014076E"/>
    <w:rsid w:val="0014251B"/>
    <w:rsid w:val="00143EBF"/>
    <w:rsid w:val="0014665C"/>
    <w:rsid w:val="00146F2A"/>
    <w:rsid w:val="00153048"/>
    <w:rsid w:val="001538AB"/>
    <w:rsid w:val="0015462D"/>
    <w:rsid w:val="00160E2F"/>
    <w:rsid w:val="00162369"/>
    <w:rsid w:val="001627C3"/>
    <w:rsid w:val="001641BC"/>
    <w:rsid w:val="0016452F"/>
    <w:rsid w:val="00173406"/>
    <w:rsid w:val="00173596"/>
    <w:rsid w:val="001745F9"/>
    <w:rsid w:val="001858F6"/>
    <w:rsid w:val="001870F6"/>
    <w:rsid w:val="001939A4"/>
    <w:rsid w:val="00194BAE"/>
    <w:rsid w:val="00197799"/>
    <w:rsid w:val="001A413A"/>
    <w:rsid w:val="001A43C3"/>
    <w:rsid w:val="001A472C"/>
    <w:rsid w:val="001B326C"/>
    <w:rsid w:val="001B54C9"/>
    <w:rsid w:val="001C3A51"/>
    <w:rsid w:val="001C56B7"/>
    <w:rsid w:val="001C7E87"/>
    <w:rsid w:val="001D3174"/>
    <w:rsid w:val="001D3E9A"/>
    <w:rsid w:val="001D4EEC"/>
    <w:rsid w:val="001D6C50"/>
    <w:rsid w:val="001E1270"/>
    <w:rsid w:val="001E3DEC"/>
    <w:rsid w:val="001E46EA"/>
    <w:rsid w:val="001E7031"/>
    <w:rsid w:val="001F1100"/>
    <w:rsid w:val="00207768"/>
    <w:rsid w:val="0021662F"/>
    <w:rsid w:val="002178F0"/>
    <w:rsid w:val="00223EF4"/>
    <w:rsid w:val="0022524D"/>
    <w:rsid w:val="00230FA5"/>
    <w:rsid w:val="00247EC0"/>
    <w:rsid w:val="00255CE2"/>
    <w:rsid w:val="0026048B"/>
    <w:rsid w:val="00267769"/>
    <w:rsid w:val="0027138E"/>
    <w:rsid w:val="00284842"/>
    <w:rsid w:val="00286165"/>
    <w:rsid w:val="00292B1F"/>
    <w:rsid w:val="002A0D21"/>
    <w:rsid w:val="002A11DC"/>
    <w:rsid w:val="002A44D9"/>
    <w:rsid w:val="002A64C7"/>
    <w:rsid w:val="002B0556"/>
    <w:rsid w:val="002B1AD1"/>
    <w:rsid w:val="002B6A93"/>
    <w:rsid w:val="002C22EF"/>
    <w:rsid w:val="002D1244"/>
    <w:rsid w:val="002D424E"/>
    <w:rsid w:val="002D42AA"/>
    <w:rsid w:val="002D4ECC"/>
    <w:rsid w:val="002E22C0"/>
    <w:rsid w:val="002E6286"/>
    <w:rsid w:val="002F0A49"/>
    <w:rsid w:val="002F1971"/>
    <w:rsid w:val="002F4701"/>
    <w:rsid w:val="002F760E"/>
    <w:rsid w:val="00300C11"/>
    <w:rsid w:val="0031032C"/>
    <w:rsid w:val="0031218B"/>
    <w:rsid w:val="00317388"/>
    <w:rsid w:val="00323EA2"/>
    <w:rsid w:val="00324425"/>
    <w:rsid w:val="00326882"/>
    <w:rsid w:val="003311D6"/>
    <w:rsid w:val="003332AC"/>
    <w:rsid w:val="00336A9C"/>
    <w:rsid w:val="00336CF8"/>
    <w:rsid w:val="00337088"/>
    <w:rsid w:val="003403EF"/>
    <w:rsid w:val="00341AE7"/>
    <w:rsid w:val="00343EF8"/>
    <w:rsid w:val="00352CCD"/>
    <w:rsid w:val="003534D4"/>
    <w:rsid w:val="0036288D"/>
    <w:rsid w:val="00362C26"/>
    <w:rsid w:val="00364F76"/>
    <w:rsid w:val="00364FEF"/>
    <w:rsid w:val="00366115"/>
    <w:rsid w:val="0037075B"/>
    <w:rsid w:val="00376253"/>
    <w:rsid w:val="00376BCC"/>
    <w:rsid w:val="003809A3"/>
    <w:rsid w:val="00387077"/>
    <w:rsid w:val="003A000B"/>
    <w:rsid w:val="003A0744"/>
    <w:rsid w:val="003A2425"/>
    <w:rsid w:val="003A6425"/>
    <w:rsid w:val="003B36CC"/>
    <w:rsid w:val="003B6CE9"/>
    <w:rsid w:val="003B75EF"/>
    <w:rsid w:val="003C1E31"/>
    <w:rsid w:val="003C6E16"/>
    <w:rsid w:val="003C74BE"/>
    <w:rsid w:val="003D14D6"/>
    <w:rsid w:val="003D2A33"/>
    <w:rsid w:val="003D5ABE"/>
    <w:rsid w:val="003E6CF7"/>
    <w:rsid w:val="003F0F80"/>
    <w:rsid w:val="003F3F1A"/>
    <w:rsid w:val="003F55FC"/>
    <w:rsid w:val="003F57E9"/>
    <w:rsid w:val="004048D2"/>
    <w:rsid w:val="004057CE"/>
    <w:rsid w:val="004105DA"/>
    <w:rsid w:val="00410DFE"/>
    <w:rsid w:val="00414D80"/>
    <w:rsid w:val="00417090"/>
    <w:rsid w:val="004279A0"/>
    <w:rsid w:val="00433358"/>
    <w:rsid w:val="004337F5"/>
    <w:rsid w:val="004372F3"/>
    <w:rsid w:val="00440B43"/>
    <w:rsid w:val="0044323E"/>
    <w:rsid w:val="00446D20"/>
    <w:rsid w:val="00453D43"/>
    <w:rsid w:val="00454657"/>
    <w:rsid w:val="00455AD3"/>
    <w:rsid w:val="00457498"/>
    <w:rsid w:val="004604A1"/>
    <w:rsid w:val="004629B5"/>
    <w:rsid w:val="00465F29"/>
    <w:rsid w:val="0046614E"/>
    <w:rsid w:val="00467B2B"/>
    <w:rsid w:val="0047469F"/>
    <w:rsid w:val="00476CD1"/>
    <w:rsid w:val="00481BB4"/>
    <w:rsid w:val="004828B6"/>
    <w:rsid w:val="00490C2D"/>
    <w:rsid w:val="00492759"/>
    <w:rsid w:val="00494E63"/>
    <w:rsid w:val="00495980"/>
    <w:rsid w:val="004A789D"/>
    <w:rsid w:val="004B2381"/>
    <w:rsid w:val="004B3C61"/>
    <w:rsid w:val="004B7387"/>
    <w:rsid w:val="004C13A2"/>
    <w:rsid w:val="004C65C0"/>
    <w:rsid w:val="004D011B"/>
    <w:rsid w:val="004D122C"/>
    <w:rsid w:val="004D78DC"/>
    <w:rsid w:val="004E2020"/>
    <w:rsid w:val="004E5270"/>
    <w:rsid w:val="004E5972"/>
    <w:rsid w:val="004E66A9"/>
    <w:rsid w:val="004F1C55"/>
    <w:rsid w:val="004F4526"/>
    <w:rsid w:val="00500A0F"/>
    <w:rsid w:val="005016C2"/>
    <w:rsid w:val="00501B26"/>
    <w:rsid w:val="00503CFB"/>
    <w:rsid w:val="00503E3B"/>
    <w:rsid w:val="00507F90"/>
    <w:rsid w:val="0051051F"/>
    <w:rsid w:val="00515635"/>
    <w:rsid w:val="00521021"/>
    <w:rsid w:val="0052275F"/>
    <w:rsid w:val="00531A07"/>
    <w:rsid w:val="00531E8F"/>
    <w:rsid w:val="00533AD1"/>
    <w:rsid w:val="005341F4"/>
    <w:rsid w:val="005367CC"/>
    <w:rsid w:val="00536C73"/>
    <w:rsid w:val="00543158"/>
    <w:rsid w:val="005502F2"/>
    <w:rsid w:val="0055095C"/>
    <w:rsid w:val="00551F13"/>
    <w:rsid w:val="00564C72"/>
    <w:rsid w:val="005654AD"/>
    <w:rsid w:val="005658C9"/>
    <w:rsid w:val="00565F46"/>
    <w:rsid w:val="00567A27"/>
    <w:rsid w:val="005717CB"/>
    <w:rsid w:val="00572C09"/>
    <w:rsid w:val="0057415E"/>
    <w:rsid w:val="0057659C"/>
    <w:rsid w:val="0058374A"/>
    <w:rsid w:val="00584D13"/>
    <w:rsid w:val="005856D7"/>
    <w:rsid w:val="005916AA"/>
    <w:rsid w:val="00592AC6"/>
    <w:rsid w:val="005A7A8E"/>
    <w:rsid w:val="005B308B"/>
    <w:rsid w:val="005B41D6"/>
    <w:rsid w:val="005C1FF1"/>
    <w:rsid w:val="005C447B"/>
    <w:rsid w:val="005C670F"/>
    <w:rsid w:val="005C7BEE"/>
    <w:rsid w:val="005C7F14"/>
    <w:rsid w:val="005D0622"/>
    <w:rsid w:val="005D2621"/>
    <w:rsid w:val="005D2A44"/>
    <w:rsid w:val="005D4CF9"/>
    <w:rsid w:val="005E62A9"/>
    <w:rsid w:val="005E62FB"/>
    <w:rsid w:val="005E69FC"/>
    <w:rsid w:val="005E6C44"/>
    <w:rsid w:val="005E799F"/>
    <w:rsid w:val="005F0CC9"/>
    <w:rsid w:val="005F19DF"/>
    <w:rsid w:val="005F2BE9"/>
    <w:rsid w:val="005F571C"/>
    <w:rsid w:val="005F6D5A"/>
    <w:rsid w:val="005F6FD9"/>
    <w:rsid w:val="00604F3A"/>
    <w:rsid w:val="006200F8"/>
    <w:rsid w:val="00630C99"/>
    <w:rsid w:val="00634A8C"/>
    <w:rsid w:val="00644A56"/>
    <w:rsid w:val="006457DE"/>
    <w:rsid w:val="00651291"/>
    <w:rsid w:val="00651A94"/>
    <w:rsid w:val="00652FE5"/>
    <w:rsid w:val="00654706"/>
    <w:rsid w:val="00655862"/>
    <w:rsid w:val="00656E0B"/>
    <w:rsid w:val="00660F89"/>
    <w:rsid w:val="0066160B"/>
    <w:rsid w:val="006624F0"/>
    <w:rsid w:val="00663EE3"/>
    <w:rsid w:val="006664F1"/>
    <w:rsid w:val="00666B25"/>
    <w:rsid w:val="00673DAF"/>
    <w:rsid w:val="006760AE"/>
    <w:rsid w:val="0067683F"/>
    <w:rsid w:val="00676DA6"/>
    <w:rsid w:val="0067748F"/>
    <w:rsid w:val="006828E1"/>
    <w:rsid w:val="00683A4A"/>
    <w:rsid w:val="00687FBA"/>
    <w:rsid w:val="006918E9"/>
    <w:rsid w:val="006A162C"/>
    <w:rsid w:val="006A638A"/>
    <w:rsid w:val="006A6E98"/>
    <w:rsid w:val="006A74DB"/>
    <w:rsid w:val="006B157C"/>
    <w:rsid w:val="006B5182"/>
    <w:rsid w:val="006B56E9"/>
    <w:rsid w:val="006C1614"/>
    <w:rsid w:val="006C2441"/>
    <w:rsid w:val="006C7FE2"/>
    <w:rsid w:val="006D1ECF"/>
    <w:rsid w:val="006D2301"/>
    <w:rsid w:val="006D23C1"/>
    <w:rsid w:val="006E0BD9"/>
    <w:rsid w:val="006E39A3"/>
    <w:rsid w:val="006F384C"/>
    <w:rsid w:val="006F779C"/>
    <w:rsid w:val="007046FB"/>
    <w:rsid w:val="00710E35"/>
    <w:rsid w:val="007164AC"/>
    <w:rsid w:val="007166E2"/>
    <w:rsid w:val="007173CB"/>
    <w:rsid w:val="007216DA"/>
    <w:rsid w:val="00726D80"/>
    <w:rsid w:val="007310E8"/>
    <w:rsid w:val="007320AE"/>
    <w:rsid w:val="007336C1"/>
    <w:rsid w:val="00733A8F"/>
    <w:rsid w:val="00733BAF"/>
    <w:rsid w:val="00737C83"/>
    <w:rsid w:val="00744163"/>
    <w:rsid w:val="00746B71"/>
    <w:rsid w:val="0074717D"/>
    <w:rsid w:val="0075083A"/>
    <w:rsid w:val="00751D2E"/>
    <w:rsid w:val="007536EA"/>
    <w:rsid w:val="0075547F"/>
    <w:rsid w:val="007575C7"/>
    <w:rsid w:val="00761009"/>
    <w:rsid w:val="0076100E"/>
    <w:rsid w:val="00761325"/>
    <w:rsid w:val="00763351"/>
    <w:rsid w:val="00765E25"/>
    <w:rsid w:val="00767981"/>
    <w:rsid w:val="0077067C"/>
    <w:rsid w:val="00774268"/>
    <w:rsid w:val="00782666"/>
    <w:rsid w:val="00783828"/>
    <w:rsid w:val="00787179"/>
    <w:rsid w:val="00794C24"/>
    <w:rsid w:val="007A0F9C"/>
    <w:rsid w:val="007A1E5E"/>
    <w:rsid w:val="007B16B1"/>
    <w:rsid w:val="007B1A74"/>
    <w:rsid w:val="007B2569"/>
    <w:rsid w:val="007B5391"/>
    <w:rsid w:val="007B5527"/>
    <w:rsid w:val="007C27B3"/>
    <w:rsid w:val="007C47C4"/>
    <w:rsid w:val="007C74EC"/>
    <w:rsid w:val="007D1789"/>
    <w:rsid w:val="007D32AC"/>
    <w:rsid w:val="007D6274"/>
    <w:rsid w:val="007E152A"/>
    <w:rsid w:val="007E7449"/>
    <w:rsid w:val="007F2414"/>
    <w:rsid w:val="007F7179"/>
    <w:rsid w:val="00800FA3"/>
    <w:rsid w:val="00801B9D"/>
    <w:rsid w:val="00802001"/>
    <w:rsid w:val="00804C31"/>
    <w:rsid w:val="00806594"/>
    <w:rsid w:val="008131E9"/>
    <w:rsid w:val="00813566"/>
    <w:rsid w:val="0081434E"/>
    <w:rsid w:val="008175FE"/>
    <w:rsid w:val="008204ED"/>
    <w:rsid w:val="00822B99"/>
    <w:rsid w:val="00833D3B"/>
    <w:rsid w:val="0083526E"/>
    <w:rsid w:val="00835BB0"/>
    <w:rsid w:val="00836157"/>
    <w:rsid w:val="00836540"/>
    <w:rsid w:val="008505FB"/>
    <w:rsid w:val="00855D0E"/>
    <w:rsid w:val="00860CDA"/>
    <w:rsid w:val="0086209C"/>
    <w:rsid w:val="00863307"/>
    <w:rsid w:val="0086454D"/>
    <w:rsid w:val="00866A7C"/>
    <w:rsid w:val="00866DCF"/>
    <w:rsid w:val="008726D1"/>
    <w:rsid w:val="0087343C"/>
    <w:rsid w:val="0088212B"/>
    <w:rsid w:val="008827DD"/>
    <w:rsid w:val="00882B98"/>
    <w:rsid w:val="00886AF8"/>
    <w:rsid w:val="00887BBE"/>
    <w:rsid w:val="00891AE1"/>
    <w:rsid w:val="00892D55"/>
    <w:rsid w:val="00897264"/>
    <w:rsid w:val="008B2B59"/>
    <w:rsid w:val="008B3802"/>
    <w:rsid w:val="008B3B88"/>
    <w:rsid w:val="008B464E"/>
    <w:rsid w:val="008B5703"/>
    <w:rsid w:val="008C1986"/>
    <w:rsid w:val="008C4987"/>
    <w:rsid w:val="008C4AA9"/>
    <w:rsid w:val="008C73CE"/>
    <w:rsid w:val="008E138E"/>
    <w:rsid w:val="008E2239"/>
    <w:rsid w:val="008E2995"/>
    <w:rsid w:val="008E3C50"/>
    <w:rsid w:val="008E5DA8"/>
    <w:rsid w:val="008E63D1"/>
    <w:rsid w:val="008E64DD"/>
    <w:rsid w:val="008F03A7"/>
    <w:rsid w:val="008F15D1"/>
    <w:rsid w:val="008F26E3"/>
    <w:rsid w:val="008F5444"/>
    <w:rsid w:val="008F6193"/>
    <w:rsid w:val="0090040A"/>
    <w:rsid w:val="00905021"/>
    <w:rsid w:val="00905CD4"/>
    <w:rsid w:val="009118A6"/>
    <w:rsid w:val="0091405B"/>
    <w:rsid w:val="009146BD"/>
    <w:rsid w:val="0091470B"/>
    <w:rsid w:val="009209E9"/>
    <w:rsid w:val="00921BF6"/>
    <w:rsid w:val="009232E9"/>
    <w:rsid w:val="009266C8"/>
    <w:rsid w:val="00932ABF"/>
    <w:rsid w:val="00934FE8"/>
    <w:rsid w:val="009362B2"/>
    <w:rsid w:val="00936745"/>
    <w:rsid w:val="0094240F"/>
    <w:rsid w:val="009529C8"/>
    <w:rsid w:val="009538FA"/>
    <w:rsid w:val="00957EE1"/>
    <w:rsid w:val="009650BF"/>
    <w:rsid w:val="009673C8"/>
    <w:rsid w:val="0096773A"/>
    <w:rsid w:val="00974238"/>
    <w:rsid w:val="009757FB"/>
    <w:rsid w:val="009831E7"/>
    <w:rsid w:val="009843F0"/>
    <w:rsid w:val="0098456D"/>
    <w:rsid w:val="009854AE"/>
    <w:rsid w:val="00994798"/>
    <w:rsid w:val="00997278"/>
    <w:rsid w:val="009A0D1F"/>
    <w:rsid w:val="009A30FD"/>
    <w:rsid w:val="009A3698"/>
    <w:rsid w:val="009B07D2"/>
    <w:rsid w:val="009B3E11"/>
    <w:rsid w:val="009B4B04"/>
    <w:rsid w:val="009C14C0"/>
    <w:rsid w:val="009C1765"/>
    <w:rsid w:val="009C27A8"/>
    <w:rsid w:val="009C3A14"/>
    <w:rsid w:val="009D397E"/>
    <w:rsid w:val="009D5822"/>
    <w:rsid w:val="009E5A7E"/>
    <w:rsid w:val="009E7D19"/>
    <w:rsid w:val="009F4C8F"/>
    <w:rsid w:val="00A02C50"/>
    <w:rsid w:val="00A0650B"/>
    <w:rsid w:val="00A131D6"/>
    <w:rsid w:val="00A136F9"/>
    <w:rsid w:val="00A13E19"/>
    <w:rsid w:val="00A2052C"/>
    <w:rsid w:val="00A23FDA"/>
    <w:rsid w:val="00A36A55"/>
    <w:rsid w:val="00A37D8B"/>
    <w:rsid w:val="00A37DF2"/>
    <w:rsid w:val="00A40E7E"/>
    <w:rsid w:val="00A41E2A"/>
    <w:rsid w:val="00A4305F"/>
    <w:rsid w:val="00A46DCD"/>
    <w:rsid w:val="00A478F0"/>
    <w:rsid w:val="00A53059"/>
    <w:rsid w:val="00A537B7"/>
    <w:rsid w:val="00A55A34"/>
    <w:rsid w:val="00A632A5"/>
    <w:rsid w:val="00A77971"/>
    <w:rsid w:val="00A8242E"/>
    <w:rsid w:val="00A84C29"/>
    <w:rsid w:val="00A859D4"/>
    <w:rsid w:val="00A9303A"/>
    <w:rsid w:val="00A94CF1"/>
    <w:rsid w:val="00A9516B"/>
    <w:rsid w:val="00A97E5B"/>
    <w:rsid w:val="00AA29AE"/>
    <w:rsid w:val="00AB26F0"/>
    <w:rsid w:val="00AB6316"/>
    <w:rsid w:val="00AB651E"/>
    <w:rsid w:val="00AD03FF"/>
    <w:rsid w:val="00AD191E"/>
    <w:rsid w:val="00AD407E"/>
    <w:rsid w:val="00AE0B4A"/>
    <w:rsid w:val="00AE444E"/>
    <w:rsid w:val="00AE6767"/>
    <w:rsid w:val="00AE6CB3"/>
    <w:rsid w:val="00AE712D"/>
    <w:rsid w:val="00AE7296"/>
    <w:rsid w:val="00AF2C01"/>
    <w:rsid w:val="00AF63B4"/>
    <w:rsid w:val="00B002CE"/>
    <w:rsid w:val="00B00AA7"/>
    <w:rsid w:val="00B018DB"/>
    <w:rsid w:val="00B03CDB"/>
    <w:rsid w:val="00B04D63"/>
    <w:rsid w:val="00B07257"/>
    <w:rsid w:val="00B132A9"/>
    <w:rsid w:val="00B26CA5"/>
    <w:rsid w:val="00B27896"/>
    <w:rsid w:val="00B3546A"/>
    <w:rsid w:val="00B4479B"/>
    <w:rsid w:val="00B5053F"/>
    <w:rsid w:val="00B5056F"/>
    <w:rsid w:val="00B6144F"/>
    <w:rsid w:val="00B61DA9"/>
    <w:rsid w:val="00B64CBA"/>
    <w:rsid w:val="00B71850"/>
    <w:rsid w:val="00B76B1A"/>
    <w:rsid w:val="00B7726B"/>
    <w:rsid w:val="00B772A8"/>
    <w:rsid w:val="00B80CA2"/>
    <w:rsid w:val="00B842D6"/>
    <w:rsid w:val="00B87759"/>
    <w:rsid w:val="00B90EC5"/>
    <w:rsid w:val="00B925B9"/>
    <w:rsid w:val="00BA586C"/>
    <w:rsid w:val="00BA73EC"/>
    <w:rsid w:val="00BB55A2"/>
    <w:rsid w:val="00BC126F"/>
    <w:rsid w:val="00BC1A32"/>
    <w:rsid w:val="00BC39DF"/>
    <w:rsid w:val="00BC4791"/>
    <w:rsid w:val="00BE1737"/>
    <w:rsid w:val="00BE35BD"/>
    <w:rsid w:val="00BE4E7D"/>
    <w:rsid w:val="00BE64E0"/>
    <w:rsid w:val="00BE67AD"/>
    <w:rsid w:val="00BE6BA4"/>
    <w:rsid w:val="00BF6985"/>
    <w:rsid w:val="00C008AB"/>
    <w:rsid w:val="00C0267E"/>
    <w:rsid w:val="00C0647E"/>
    <w:rsid w:val="00C11332"/>
    <w:rsid w:val="00C125DA"/>
    <w:rsid w:val="00C1340D"/>
    <w:rsid w:val="00C1689D"/>
    <w:rsid w:val="00C3600D"/>
    <w:rsid w:val="00C414E2"/>
    <w:rsid w:val="00C47D3E"/>
    <w:rsid w:val="00C509D0"/>
    <w:rsid w:val="00C514C3"/>
    <w:rsid w:val="00C51B93"/>
    <w:rsid w:val="00C52B1A"/>
    <w:rsid w:val="00C53E54"/>
    <w:rsid w:val="00C61147"/>
    <w:rsid w:val="00C62FF8"/>
    <w:rsid w:val="00C64713"/>
    <w:rsid w:val="00C64CDB"/>
    <w:rsid w:val="00C64E51"/>
    <w:rsid w:val="00C716CE"/>
    <w:rsid w:val="00C75AF5"/>
    <w:rsid w:val="00C80847"/>
    <w:rsid w:val="00C835B1"/>
    <w:rsid w:val="00C84653"/>
    <w:rsid w:val="00C859D6"/>
    <w:rsid w:val="00C85B10"/>
    <w:rsid w:val="00C957D7"/>
    <w:rsid w:val="00CA28BE"/>
    <w:rsid w:val="00CA3321"/>
    <w:rsid w:val="00CA72F7"/>
    <w:rsid w:val="00CA7781"/>
    <w:rsid w:val="00CB2222"/>
    <w:rsid w:val="00CB32CE"/>
    <w:rsid w:val="00CB592A"/>
    <w:rsid w:val="00CB7D9E"/>
    <w:rsid w:val="00CC7671"/>
    <w:rsid w:val="00CE0304"/>
    <w:rsid w:val="00CE4D85"/>
    <w:rsid w:val="00CF36EE"/>
    <w:rsid w:val="00D0028D"/>
    <w:rsid w:val="00D02396"/>
    <w:rsid w:val="00D03282"/>
    <w:rsid w:val="00D04D7C"/>
    <w:rsid w:val="00D06D38"/>
    <w:rsid w:val="00D10A69"/>
    <w:rsid w:val="00D14D1C"/>
    <w:rsid w:val="00D208D9"/>
    <w:rsid w:val="00D23AAC"/>
    <w:rsid w:val="00D26A97"/>
    <w:rsid w:val="00D27376"/>
    <w:rsid w:val="00D352C7"/>
    <w:rsid w:val="00D37E83"/>
    <w:rsid w:val="00D41A9F"/>
    <w:rsid w:val="00D44294"/>
    <w:rsid w:val="00D44C03"/>
    <w:rsid w:val="00D458A8"/>
    <w:rsid w:val="00D46DE4"/>
    <w:rsid w:val="00D54E60"/>
    <w:rsid w:val="00D551B1"/>
    <w:rsid w:val="00D56C80"/>
    <w:rsid w:val="00D64B08"/>
    <w:rsid w:val="00D65117"/>
    <w:rsid w:val="00D7527E"/>
    <w:rsid w:val="00D770B4"/>
    <w:rsid w:val="00D7743C"/>
    <w:rsid w:val="00D84B6F"/>
    <w:rsid w:val="00D86CA2"/>
    <w:rsid w:val="00D926E0"/>
    <w:rsid w:val="00D94567"/>
    <w:rsid w:val="00D94C64"/>
    <w:rsid w:val="00DA0F4B"/>
    <w:rsid w:val="00DA386B"/>
    <w:rsid w:val="00DB1CF5"/>
    <w:rsid w:val="00DB6442"/>
    <w:rsid w:val="00DB7FE0"/>
    <w:rsid w:val="00DC2705"/>
    <w:rsid w:val="00DC3AB3"/>
    <w:rsid w:val="00DC3EC7"/>
    <w:rsid w:val="00DD106E"/>
    <w:rsid w:val="00DD1841"/>
    <w:rsid w:val="00DD379D"/>
    <w:rsid w:val="00DD4032"/>
    <w:rsid w:val="00DD781D"/>
    <w:rsid w:val="00DE0500"/>
    <w:rsid w:val="00DE1C8F"/>
    <w:rsid w:val="00DE74D9"/>
    <w:rsid w:val="00DF3670"/>
    <w:rsid w:val="00DF412A"/>
    <w:rsid w:val="00E0099E"/>
    <w:rsid w:val="00E033E9"/>
    <w:rsid w:val="00E04ECC"/>
    <w:rsid w:val="00E069E7"/>
    <w:rsid w:val="00E341B2"/>
    <w:rsid w:val="00E343A6"/>
    <w:rsid w:val="00E34E08"/>
    <w:rsid w:val="00E40568"/>
    <w:rsid w:val="00E41273"/>
    <w:rsid w:val="00E43293"/>
    <w:rsid w:val="00E4747A"/>
    <w:rsid w:val="00E47842"/>
    <w:rsid w:val="00E50C86"/>
    <w:rsid w:val="00E51923"/>
    <w:rsid w:val="00E54DBE"/>
    <w:rsid w:val="00E55327"/>
    <w:rsid w:val="00E55395"/>
    <w:rsid w:val="00E57AA7"/>
    <w:rsid w:val="00E610A8"/>
    <w:rsid w:val="00E6450F"/>
    <w:rsid w:val="00E654BF"/>
    <w:rsid w:val="00E73DC9"/>
    <w:rsid w:val="00E814B5"/>
    <w:rsid w:val="00E82254"/>
    <w:rsid w:val="00E84D40"/>
    <w:rsid w:val="00E8689B"/>
    <w:rsid w:val="00E91DA2"/>
    <w:rsid w:val="00E926C9"/>
    <w:rsid w:val="00E9388D"/>
    <w:rsid w:val="00E95158"/>
    <w:rsid w:val="00E956F7"/>
    <w:rsid w:val="00EA3E65"/>
    <w:rsid w:val="00EA69C9"/>
    <w:rsid w:val="00EA6A76"/>
    <w:rsid w:val="00EB0293"/>
    <w:rsid w:val="00EB2732"/>
    <w:rsid w:val="00EB60E9"/>
    <w:rsid w:val="00EC1B8E"/>
    <w:rsid w:val="00EC1DE1"/>
    <w:rsid w:val="00EC2D8F"/>
    <w:rsid w:val="00EC3610"/>
    <w:rsid w:val="00EC4129"/>
    <w:rsid w:val="00EC5C01"/>
    <w:rsid w:val="00EC7495"/>
    <w:rsid w:val="00ED05A3"/>
    <w:rsid w:val="00ED1B00"/>
    <w:rsid w:val="00ED2245"/>
    <w:rsid w:val="00ED2DAF"/>
    <w:rsid w:val="00ED5361"/>
    <w:rsid w:val="00ED6ADB"/>
    <w:rsid w:val="00EE2047"/>
    <w:rsid w:val="00EE4D53"/>
    <w:rsid w:val="00EE73E1"/>
    <w:rsid w:val="00EF166D"/>
    <w:rsid w:val="00EF6963"/>
    <w:rsid w:val="00F01BA6"/>
    <w:rsid w:val="00F03589"/>
    <w:rsid w:val="00F04DE7"/>
    <w:rsid w:val="00F0708F"/>
    <w:rsid w:val="00F21E47"/>
    <w:rsid w:val="00F21EEA"/>
    <w:rsid w:val="00F23E0F"/>
    <w:rsid w:val="00F30FB1"/>
    <w:rsid w:val="00F34F98"/>
    <w:rsid w:val="00F3597F"/>
    <w:rsid w:val="00F40A48"/>
    <w:rsid w:val="00F43F83"/>
    <w:rsid w:val="00F47ED3"/>
    <w:rsid w:val="00F53B96"/>
    <w:rsid w:val="00F54AA7"/>
    <w:rsid w:val="00F576EF"/>
    <w:rsid w:val="00F60A4D"/>
    <w:rsid w:val="00F62CEF"/>
    <w:rsid w:val="00F63408"/>
    <w:rsid w:val="00F7021C"/>
    <w:rsid w:val="00F737CC"/>
    <w:rsid w:val="00F754BB"/>
    <w:rsid w:val="00F76FF5"/>
    <w:rsid w:val="00F7761F"/>
    <w:rsid w:val="00F84703"/>
    <w:rsid w:val="00F91389"/>
    <w:rsid w:val="00F923FF"/>
    <w:rsid w:val="00F93C95"/>
    <w:rsid w:val="00F956F6"/>
    <w:rsid w:val="00F96D37"/>
    <w:rsid w:val="00FB215E"/>
    <w:rsid w:val="00FB4AF9"/>
    <w:rsid w:val="00FB77CD"/>
    <w:rsid w:val="00FC165C"/>
    <w:rsid w:val="00FC6BC3"/>
    <w:rsid w:val="00FD0096"/>
    <w:rsid w:val="00FD4074"/>
    <w:rsid w:val="00FE1717"/>
    <w:rsid w:val="00FE35B3"/>
    <w:rsid w:val="00FF0427"/>
    <w:rsid w:val="00FF13D2"/>
    <w:rsid w:val="00FF168C"/>
    <w:rsid w:val="00FF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8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84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565F46"/>
    <w:pPr>
      <w:tabs>
        <w:tab w:val="right" w:leader="dot" w:pos="8779"/>
      </w:tabs>
      <w:spacing w:line="240" w:lineRule="atLeast"/>
    </w:pPr>
    <w:rPr>
      <w:b/>
      <w:i/>
      <w:noProof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AE712D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8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F847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565F46"/>
    <w:pPr>
      <w:tabs>
        <w:tab w:val="right" w:leader="dot" w:pos="8779"/>
      </w:tabs>
      <w:spacing w:line="240" w:lineRule="atLeast"/>
    </w:pPr>
    <w:rPr>
      <w:b/>
      <w:i/>
      <w:noProof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847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AE712D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E44F0-449C-4D09-8AB5-D9B56B43B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__</Company>
  <LinksUpToDate>false</LinksUpToDate>
  <CharactersWithSpaces>12612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nicol</cp:lastModifiedBy>
  <cp:revision>4</cp:revision>
  <cp:lastPrinted>2014-09-11T10:15:00Z</cp:lastPrinted>
  <dcterms:created xsi:type="dcterms:W3CDTF">2019-07-01T16:49:00Z</dcterms:created>
  <dcterms:modified xsi:type="dcterms:W3CDTF">2019-07-12T13:17:00Z</dcterms:modified>
</cp:coreProperties>
</file>