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A81" w:rsidRPr="00637E0C" w:rsidRDefault="00637E0C" w:rsidP="00727A81">
      <w:pPr>
        <w:ind w:right="566"/>
        <w:jc w:val="both"/>
        <w:rPr>
          <w:i/>
          <w:color w:val="002060"/>
          <w:sz w:val="28"/>
          <w:szCs w:val="28"/>
        </w:rPr>
      </w:pPr>
      <w:r w:rsidRPr="00637E0C">
        <w:rPr>
          <w:i/>
          <w:color w:val="002060"/>
          <w:sz w:val="28"/>
          <w:szCs w:val="28"/>
        </w:rPr>
        <w:t>7</w:t>
      </w:r>
      <w:r w:rsidR="00727A81" w:rsidRPr="00637E0C">
        <w:rPr>
          <w:i/>
          <w:color w:val="002060"/>
          <w:sz w:val="28"/>
          <w:szCs w:val="28"/>
        </w:rPr>
        <w:t xml:space="preserve"> Ottobre 201</w:t>
      </w:r>
      <w:r w:rsidRPr="00637E0C">
        <w:rPr>
          <w:i/>
          <w:color w:val="002060"/>
          <w:sz w:val="28"/>
          <w:szCs w:val="28"/>
        </w:rPr>
        <w:t>9</w:t>
      </w:r>
    </w:p>
    <w:p w:rsidR="00727A81" w:rsidRPr="00637E0C" w:rsidRDefault="00727A81" w:rsidP="00727A81">
      <w:pPr>
        <w:ind w:right="566"/>
        <w:jc w:val="both"/>
        <w:rPr>
          <w:color w:val="002060"/>
          <w:sz w:val="28"/>
          <w:szCs w:val="28"/>
        </w:rPr>
      </w:pPr>
    </w:p>
    <w:p w:rsidR="00727A81" w:rsidRPr="00637E0C" w:rsidRDefault="00727A81" w:rsidP="00727A81">
      <w:pPr>
        <w:ind w:right="566"/>
        <w:rPr>
          <w:b/>
          <w:color w:val="002060"/>
          <w:sz w:val="28"/>
          <w:szCs w:val="28"/>
        </w:rPr>
      </w:pP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  <w:t xml:space="preserve">Spettabile Comune di Bellizzi </w:t>
      </w:r>
    </w:p>
    <w:p w:rsidR="00727A81" w:rsidRPr="00637E0C" w:rsidRDefault="00727A81" w:rsidP="00727A81">
      <w:pPr>
        <w:ind w:left="4956" w:right="566" w:firstLine="708"/>
        <w:rPr>
          <w:b/>
          <w:color w:val="002060"/>
          <w:sz w:val="28"/>
          <w:szCs w:val="28"/>
        </w:rPr>
      </w:pPr>
      <w:r w:rsidRPr="00637E0C">
        <w:rPr>
          <w:b/>
          <w:color w:val="002060"/>
          <w:sz w:val="28"/>
          <w:szCs w:val="28"/>
        </w:rPr>
        <w:t xml:space="preserve">c.a. Sindaco </w:t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  <w:t xml:space="preserve">e c.a. </w:t>
      </w:r>
      <w:r w:rsidRPr="00637E0C">
        <w:rPr>
          <w:b/>
          <w:color w:val="002060"/>
          <w:sz w:val="28"/>
          <w:szCs w:val="28"/>
        </w:rPr>
        <w:tab/>
        <w:t>Area Vigilanza</w:t>
      </w:r>
    </w:p>
    <w:p w:rsidR="00727A81" w:rsidRPr="00637E0C" w:rsidRDefault="00727A81" w:rsidP="00727A81">
      <w:pPr>
        <w:ind w:right="566"/>
        <w:rPr>
          <w:b/>
          <w:color w:val="002060"/>
          <w:sz w:val="28"/>
          <w:szCs w:val="28"/>
        </w:rPr>
      </w:pP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  <w:r w:rsidRPr="00637E0C">
        <w:rPr>
          <w:b/>
          <w:color w:val="002060"/>
          <w:sz w:val="28"/>
          <w:szCs w:val="28"/>
        </w:rPr>
        <w:tab/>
      </w:r>
    </w:p>
    <w:p w:rsidR="00727A81" w:rsidRPr="00637E0C" w:rsidRDefault="00727A81" w:rsidP="00727A81">
      <w:pPr>
        <w:ind w:right="566"/>
        <w:jc w:val="both"/>
        <w:rPr>
          <w:b/>
          <w:color w:val="002060"/>
          <w:sz w:val="28"/>
          <w:szCs w:val="28"/>
        </w:rPr>
      </w:pPr>
      <w:r w:rsidRPr="00637E0C">
        <w:rPr>
          <w:b/>
          <w:color w:val="002060"/>
          <w:sz w:val="28"/>
          <w:szCs w:val="28"/>
        </w:rPr>
        <w:t>Oggetto: Ser</w:t>
      </w:r>
      <w:r w:rsidR="008656CF" w:rsidRPr="00637E0C">
        <w:rPr>
          <w:b/>
          <w:color w:val="002060"/>
          <w:sz w:val="28"/>
          <w:szCs w:val="28"/>
        </w:rPr>
        <w:t>vi</w:t>
      </w:r>
      <w:r w:rsidRPr="00637E0C">
        <w:rPr>
          <w:b/>
          <w:color w:val="002060"/>
          <w:sz w:val="28"/>
          <w:szCs w:val="28"/>
        </w:rPr>
        <w:t>zio PUT_ Gestione Sosta Residen</w:t>
      </w:r>
      <w:r w:rsidR="00D62F9A">
        <w:rPr>
          <w:b/>
          <w:color w:val="002060"/>
          <w:sz w:val="28"/>
          <w:szCs w:val="28"/>
        </w:rPr>
        <w:t>ti _ AGGIORNAMENTO AL 30.09.2019</w:t>
      </w:r>
      <w:bookmarkStart w:id="0" w:name="_GoBack"/>
      <w:bookmarkEnd w:id="0"/>
      <w:r w:rsidRPr="00637E0C">
        <w:rPr>
          <w:b/>
          <w:color w:val="002060"/>
          <w:sz w:val="28"/>
          <w:szCs w:val="28"/>
        </w:rPr>
        <w:t>.</w:t>
      </w:r>
    </w:p>
    <w:p w:rsidR="00727A81" w:rsidRPr="00637E0C" w:rsidRDefault="00727A81" w:rsidP="00637E0C">
      <w:pPr>
        <w:jc w:val="both"/>
        <w:rPr>
          <w:color w:val="002060"/>
        </w:rPr>
      </w:pPr>
      <w:r w:rsidRPr="00637E0C">
        <w:rPr>
          <w:color w:val="002060"/>
        </w:rPr>
        <w:t>Spettabile Ente, alla data del 30 settembre 201</w:t>
      </w:r>
      <w:r w:rsidR="00637E0C" w:rsidRPr="00637E0C">
        <w:rPr>
          <w:color w:val="002060"/>
        </w:rPr>
        <w:t>9</w:t>
      </w:r>
      <w:r w:rsidRPr="00637E0C">
        <w:rPr>
          <w:color w:val="002060"/>
        </w:rPr>
        <w:t>, si illustra quanto posto in essere sulla scorta degli intendimenti, delle determinazioni e delle attività rese.</w:t>
      </w:r>
    </w:p>
    <w:p w:rsidR="00727A81" w:rsidRPr="00637E0C" w:rsidRDefault="00727A81" w:rsidP="008656CF">
      <w:pPr>
        <w:jc w:val="both"/>
        <w:rPr>
          <w:color w:val="002060"/>
        </w:rPr>
      </w:pPr>
      <w:r w:rsidRPr="00637E0C">
        <w:rPr>
          <w:color w:val="002060"/>
        </w:rPr>
        <w:t>Lo sportello per la gestione della sosta dei residenti  (</w:t>
      </w:r>
      <w:r w:rsidRPr="00637E0C">
        <w:rPr>
          <w:i/>
          <w:color w:val="002060"/>
        </w:rPr>
        <w:t>alla odierna data ancora aperto</w:t>
      </w:r>
      <w:r w:rsidRPr="00637E0C">
        <w:rPr>
          <w:color w:val="002060"/>
        </w:rPr>
        <w:t>) è stato aperto dalle ore 9:00 alle ore 12:00 dei giorni di lunedì e giovedì di ogni settimana. Anche negli altri giorni, sono state protocollate istanze, intendendo agevolare i cittadini recatosi presso lo sportello in Via Roma.</w:t>
      </w:r>
      <w:r w:rsidR="008656CF" w:rsidRPr="00637E0C">
        <w:rPr>
          <w:color w:val="002060"/>
        </w:rPr>
        <w:t xml:space="preserve">  Il totale delle ore di sportello è stato stimato in circa </w:t>
      </w:r>
      <w:r w:rsidR="00637E0C">
        <w:rPr>
          <w:color w:val="002060"/>
        </w:rPr>
        <w:t>700</w:t>
      </w:r>
      <w:r w:rsidR="008656CF" w:rsidRPr="00637E0C">
        <w:rPr>
          <w:color w:val="002060"/>
        </w:rPr>
        <w:t>, così come le o</w:t>
      </w:r>
      <w:r w:rsidR="00637E0C">
        <w:rPr>
          <w:color w:val="002060"/>
        </w:rPr>
        <w:t>r</w:t>
      </w:r>
      <w:r w:rsidR="008656CF" w:rsidRPr="00637E0C">
        <w:rPr>
          <w:color w:val="002060"/>
        </w:rPr>
        <w:t xml:space="preserve">e di back office in altre circa </w:t>
      </w:r>
      <w:r w:rsidR="00637E0C">
        <w:rPr>
          <w:color w:val="002060"/>
        </w:rPr>
        <w:t>5</w:t>
      </w:r>
      <w:r w:rsidR="008656CF" w:rsidRPr="00637E0C">
        <w:rPr>
          <w:color w:val="002060"/>
        </w:rPr>
        <w:t>00.</w:t>
      </w:r>
    </w:p>
    <w:p w:rsidR="00727A81" w:rsidRPr="00637E0C" w:rsidRDefault="00727A81" w:rsidP="008656CF">
      <w:pPr>
        <w:jc w:val="both"/>
        <w:rPr>
          <w:color w:val="002060"/>
        </w:rPr>
      </w:pPr>
      <w:r w:rsidRPr="00637E0C">
        <w:rPr>
          <w:color w:val="002060"/>
        </w:rPr>
        <w:t>Sulla base delle analisi preliminari a detta attività, la domanda potenziale era stata così stimata.</w:t>
      </w:r>
    </w:p>
    <w:p w:rsidR="00727A81" w:rsidRPr="00637E0C" w:rsidRDefault="00727A81">
      <w:pPr>
        <w:rPr>
          <w:color w:val="002060"/>
        </w:rPr>
      </w:pPr>
      <w:r w:rsidRPr="00637E0C">
        <w:rPr>
          <w:noProof/>
          <w:color w:val="002060"/>
          <w:lang w:eastAsia="it-IT"/>
        </w:rPr>
        <w:drawing>
          <wp:inline distT="0" distB="0" distL="0" distR="0" wp14:anchorId="5E8432E7" wp14:editId="10A1BDB5">
            <wp:extent cx="6124572" cy="3048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38" w:rsidRPr="00637E0C" w:rsidRDefault="002A5838">
      <w:pPr>
        <w:rPr>
          <w:color w:val="002060"/>
        </w:rPr>
      </w:pPr>
      <w:r w:rsidRPr="00637E0C">
        <w:rPr>
          <w:color w:val="002060"/>
        </w:rPr>
        <w:lastRenderedPageBreak/>
        <w:t>Sempre tenendo conto dei dati antecedenti alle attività poste in essere, l’offerta di posti auto potenziali era stata così quantificata.</w:t>
      </w:r>
    </w:p>
    <w:p w:rsidR="00727A81" w:rsidRPr="00637E0C" w:rsidRDefault="00727A81">
      <w:pPr>
        <w:rPr>
          <w:color w:val="002060"/>
        </w:rPr>
      </w:pPr>
      <w:r w:rsidRPr="00637E0C">
        <w:rPr>
          <w:noProof/>
          <w:color w:val="002060"/>
          <w:lang w:eastAsia="it-IT"/>
        </w:rPr>
        <w:drawing>
          <wp:inline distT="0" distB="0" distL="0" distR="0" wp14:anchorId="26A4A9B6" wp14:editId="160F6DCE">
            <wp:extent cx="6102191" cy="293599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38" w:rsidRPr="00637E0C" w:rsidRDefault="002A5838" w:rsidP="002A5838">
      <w:pPr>
        <w:jc w:val="both"/>
        <w:rPr>
          <w:color w:val="002060"/>
        </w:rPr>
      </w:pPr>
      <w:r w:rsidRPr="00637E0C">
        <w:rPr>
          <w:color w:val="002060"/>
        </w:rPr>
        <w:t>Le attività di gestione della sosta residenti, sono state espletate sulla base di un software gestionale preventivamente predisposto che ha consentito di censire per ogni auto la tipologia, il  possessore/proprietario, i dati del veicolo, i dati del possessore/proprietario, la  strada di riferimento, le caratteristiche del richiedente (residente, commerciante, professionista, prima auto).</w:t>
      </w:r>
    </w:p>
    <w:p w:rsidR="008656CF" w:rsidRPr="00637E0C" w:rsidRDefault="002A5838" w:rsidP="008656CF">
      <w:pPr>
        <w:jc w:val="both"/>
        <w:rPr>
          <w:color w:val="002060"/>
        </w:rPr>
      </w:pPr>
      <w:r w:rsidRPr="00637E0C">
        <w:rPr>
          <w:color w:val="002060"/>
        </w:rPr>
        <w:t>Pertanto, con la consegna del software di gestione, codesto Ente disporrà di un database aggiornato sulle auto, gli utilizzatori e la ubicazione.</w:t>
      </w:r>
    </w:p>
    <w:p w:rsidR="002A5838" w:rsidRPr="00637E0C" w:rsidRDefault="002A5838" w:rsidP="008656CF">
      <w:pPr>
        <w:jc w:val="both"/>
        <w:rPr>
          <w:color w:val="002060"/>
        </w:rPr>
      </w:pPr>
      <w:r w:rsidRPr="00637E0C">
        <w:rPr>
          <w:color w:val="002060"/>
        </w:rPr>
        <w:t>Nel dettaglio:</w:t>
      </w:r>
    </w:p>
    <w:p w:rsidR="002A5838" w:rsidRPr="00637E0C" w:rsidRDefault="002A5838" w:rsidP="002A5838">
      <w:pPr>
        <w:pStyle w:val="Paragrafoelenco"/>
        <w:numPr>
          <w:ilvl w:val="0"/>
          <w:numId w:val="2"/>
        </w:numPr>
        <w:rPr>
          <w:color w:val="002060"/>
        </w:rPr>
      </w:pPr>
      <w:r w:rsidRPr="00637E0C">
        <w:rPr>
          <w:color w:val="002060"/>
        </w:rPr>
        <w:t xml:space="preserve">sono state gestite </w:t>
      </w:r>
      <w:r w:rsidR="00637E0C">
        <w:rPr>
          <w:color w:val="002060"/>
        </w:rPr>
        <w:t>2917</w:t>
      </w:r>
      <w:r w:rsidRPr="00637E0C">
        <w:rPr>
          <w:color w:val="002060"/>
        </w:rPr>
        <w:t xml:space="preserve"> istanze</w:t>
      </w:r>
      <w:r w:rsidR="00637E0C">
        <w:rPr>
          <w:color w:val="002060"/>
        </w:rPr>
        <w:t xml:space="preserve"> (delle quali 2164 consegnate)</w:t>
      </w:r>
      <w:r w:rsidRPr="00637E0C">
        <w:rPr>
          <w:color w:val="002060"/>
        </w:rPr>
        <w:t>, ubicate come segue:</w:t>
      </w:r>
    </w:p>
    <w:p w:rsidR="002A5838" w:rsidRPr="00637E0C" w:rsidRDefault="00637E0C" w:rsidP="002A5838">
      <w:pPr>
        <w:pStyle w:val="Paragrafoelenco"/>
        <w:numPr>
          <w:ilvl w:val="1"/>
          <w:numId w:val="2"/>
        </w:numPr>
        <w:rPr>
          <w:color w:val="002060"/>
        </w:rPr>
      </w:pPr>
      <w:r>
        <w:rPr>
          <w:color w:val="002060"/>
        </w:rPr>
        <w:t>452</w:t>
      </w:r>
      <w:r w:rsidR="002A5838" w:rsidRPr="00637E0C">
        <w:rPr>
          <w:color w:val="002060"/>
        </w:rPr>
        <w:t xml:space="preserve"> nella zona verde;</w:t>
      </w:r>
    </w:p>
    <w:p w:rsidR="002A5838" w:rsidRPr="00637E0C" w:rsidRDefault="00637E0C" w:rsidP="002A5838">
      <w:pPr>
        <w:pStyle w:val="Paragrafoelenco"/>
        <w:numPr>
          <w:ilvl w:val="1"/>
          <w:numId w:val="2"/>
        </w:numPr>
        <w:rPr>
          <w:color w:val="002060"/>
        </w:rPr>
      </w:pPr>
      <w:r>
        <w:rPr>
          <w:color w:val="002060"/>
        </w:rPr>
        <w:t>416</w:t>
      </w:r>
      <w:r w:rsidR="002A5838" w:rsidRPr="00637E0C">
        <w:rPr>
          <w:color w:val="002060"/>
        </w:rPr>
        <w:t xml:space="preserve"> nella rossa;</w:t>
      </w:r>
    </w:p>
    <w:p w:rsidR="002A5838" w:rsidRPr="00637E0C" w:rsidRDefault="00637E0C" w:rsidP="002A5838">
      <w:pPr>
        <w:pStyle w:val="Paragrafoelenco"/>
        <w:numPr>
          <w:ilvl w:val="1"/>
          <w:numId w:val="2"/>
        </w:numPr>
        <w:rPr>
          <w:color w:val="002060"/>
        </w:rPr>
      </w:pPr>
      <w:r>
        <w:rPr>
          <w:color w:val="002060"/>
        </w:rPr>
        <w:t>1.069</w:t>
      </w:r>
      <w:r w:rsidR="002A5838" w:rsidRPr="00637E0C">
        <w:rPr>
          <w:color w:val="002060"/>
        </w:rPr>
        <w:t xml:space="preserve"> nella blu;</w:t>
      </w:r>
    </w:p>
    <w:p w:rsidR="002A5838" w:rsidRPr="00637E0C" w:rsidRDefault="00637E0C" w:rsidP="002A5838">
      <w:pPr>
        <w:pStyle w:val="Paragrafoelenco"/>
        <w:numPr>
          <w:ilvl w:val="1"/>
          <w:numId w:val="2"/>
        </w:numPr>
        <w:rPr>
          <w:color w:val="002060"/>
        </w:rPr>
      </w:pPr>
      <w:r>
        <w:rPr>
          <w:color w:val="002060"/>
        </w:rPr>
        <w:t>980</w:t>
      </w:r>
      <w:r w:rsidR="002A5838" w:rsidRPr="00637E0C">
        <w:rPr>
          <w:color w:val="002060"/>
        </w:rPr>
        <w:t xml:space="preserve"> nella gialla;</w:t>
      </w:r>
    </w:p>
    <w:p w:rsidR="002A5838" w:rsidRPr="00637E0C" w:rsidRDefault="002A5838" w:rsidP="002A5838">
      <w:pPr>
        <w:pStyle w:val="Paragrafoelenco"/>
        <w:numPr>
          <w:ilvl w:val="0"/>
          <w:numId w:val="2"/>
        </w:numPr>
        <w:rPr>
          <w:color w:val="002060"/>
        </w:rPr>
      </w:pPr>
      <w:r w:rsidRPr="00637E0C">
        <w:rPr>
          <w:color w:val="002060"/>
        </w:rPr>
        <w:t>di dette istanze:</w:t>
      </w:r>
    </w:p>
    <w:p w:rsidR="002A5838" w:rsidRPr="00637E0C" w:rsidRDefault="00637E0C" w:rsidP="002A5838">
      <w:pPr>
        <w:pStyle w:val="Paragrafoelenco"/>
        <w:numPr>
          <w:ilvl w:val="1"/>
          <w:numId w:val="2"/>
        </w:numPr>
        <w:rPr>
          <w:color w:val="002060"/>
        </w:rPr>
      </w:pPr>
      <w:r>
        <w:rPr>
          <w:color w:val="002060"/>
        </w:rPr>
        <w:t>2.584</w:t>
      </w:r>
      <w:r w:rsidR="002A5838" w:rsidRPr="00637E0C">
        <w:rPr>
          <w:color w:val="002060"/>
        </w:rPr>
        <w:t xml:space="preserve"> fanno riferimento a residenti;</w:t>
      </w:r>
    </w:p>
    <w:p w:rsidR="002A5838" w:rsidRPr="00637E0C" w:rsidRDefault="00637E0C" w:rsidP="002A5838">
      <w:pPr>
        <w:pStyle w:val="Paragrafoelenco"/>
        <w:numPr>
          <w:ilvl w:val="1"/>
          <w:numId w:val="2"/>
        </w:numPr>
        <w:rPr>
          <w:color w:val="002060"/>
        </w:rPr>
      </w:pPr>
      <w:r>
        <w:rPr>
          <w:color w:val="002060"/>
        </w:rPr>
        <w:t>243</w:t>
      </w:r>
      <w:r w:rsidR="002A5838" w:rsidRPr="00637E0C">
        <w:rPr>
          <w:color w:val="002060"/>
        </w:rPr>
        <w:t xml:space="preserve"> a commercianti;</w:t>
      </w:r>
    </w:p>
    <w:p w:rsidR="008656CF" w:rsidRPr="00637E0C" w:rsidRDefault="00637E0C" w:rsidP="008656CF">
      <w:pPr>
        <w:pStyle w:val="Paragrafoelenco"/>
        <w:numPr>
          <w:ilvl w:val="1"/>
          <w:numId w:val="2"/>
        </w:numPr>
        <w:rPr>
          <w:color w:val="002060"/>
        </w:rPr>
      </w:pPr>
      <w:r>
        <w:rPr>
          <w:color w:val="002060"/>
        </w:rPr>
        <w:t>90</w:t>
      </w:r>
      <w:r w:rsidR="002A5838" w:rsidRPr="00637E0C">
        <w:rPr>
          <w:color w:val="002060"/>
        </w:rPr>
        <w:t xml:space="preserve"> a professionisti.</w:t>
      </w:r>
    </w:p>
    <w:p w:rsidR="008656CF" w:rsidRPr="00637E0C" w:rsidRDefault="008656CF" w:rsidP="008656CF">
      <w:pPr>
        <w:ind w:left="1080"/>
        <w:rPr>
          <w:color w:val="002060"/>
        </w:rPr>
      </w:pPr>
    </w:p>
    <w:p w:rsidR="008656CF" w:rsidRPr="00637E0C" w:rsidRDefault="00637E0C" w:rsidP="008656CF">
      <w:pPr>
        <w:rPr>
          <w:color w:val="002060"/>
        </w:rPr>
      </w:pPr>
      <w:r w:rsidRPr="00637E0C">
        <w:lastRenderedPageBreak/>
        <w:drawing>
          <wp:inline distT="0" distB="0" distL="0" distR="0" wp14:anchorId="69E3DB99" wp14:editId="656C7BCF">
            <wp:extent cx="6119870" cy="302963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CF" w:rsidRPr="00637E0C" w:rsidRDefault="00637E0C" w:rsidP="008656CF">
      <w:pPr>
        <w:rPr>
          <w:color w:val="002060"/>
        </w:rPr>
      </w:pPr>
      <w:r w:rsidRPr="00637E0C">
        <w:drawing>
          <wp:inline distT="0" distB="0" distL="0" distR="0" wp14:anchorId="6799408C" wp14:editId="7D4E3391">
            <wp:extent cx="6119869" cy="4665643"/>
            <wp:effectExtent l="0" t="0" r="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6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38" w:rsidRPr="00637E0C" w:rsidRDefault="002A5838">
      <w:pPr>
        <w:rPr>
          <w:color w:val="002060"/>
        </w:rPr>
      </w:pPr>
      <w:r w:rsidRPr="00637E0C">
        <w:rPr>
          <w:color w:val="002060"/>
        </w:rPr>
        <w:lastRenderedPageBreak/>
        <w:t>Dal confronto con i dati stimati preliminarmente, emerge quanto segue:</w:t>
      </w:r>
    </w:p>
    <w:p w:rsidR="002A5838" w:rsidRPr="00637E0C" w:rsidRDefault="002A5838" w:rsidP="008656CF">
      <w:pPr>
        <w:pStyle w:val="Paragrafoelenco"/>
        <w:numPr>
          <w:ilvl w:val="0"/>
          <w:numId w:val="3"/>
        </w:numPr>
        <w:rPr>
          <w:color w:val="002060"/>
        </w:rPr>
      </w:pPr>
      <w:r w:rsidRPr="00637E0C">
        <w:rPr>
          <w:color w:val="002060"/>
        </w:rPr>
        <w:t>una capienza potenzialmente atta a soddisfare le domande, se si tiene conto delle aree cosiddette libere;</w:t>
      </w:r>
    </w:p>
    <w:p w:rsidR="002A5838" w:rsidRPr="00637E0C" w:rsidRDefault="002A5838" w:rsidP="008656CF">
      <w:pPr>
        <w:pStyle w:val="Paragrafoelenco"/>
        <w:numPr>
          <w:ilvl w:val="0"/>
          <w:numId w:val="3"/>
        </w:numPr>
        <w:rPr>
          <w:color w:val="002060"/>
        </w:rPr>
      </w:pPr>
      <w:r w:rsidRPr="00637E0C">
        <w:rPr>
          <w:color w:val="002060"/>
        </w:rPr>
        <w:t>una incapienza delle singole zone rispetto alle domande ricevute;</w:t>
      </w:r>
    </w:p>
    <w:p w:rsidR="002A5838" w:rsidRPr="00637E0C" w:rsidRDefault="002A5838" w:rsidP="008656CF">
      <w:pPr>
        <w:pStyle w:val="Paragrafoelenco"/>
        <w:numPr>
          <w:ilvl w:val="0"/>
          <w:numId w:val="3"/>
        </w:numPr>
        <w:rPr>
          <w:color w:val="002060"/>
        </w:rPr>
      </w:pPr>
      <w:r w:rsidRPr="00637E0C">
        <w:rPr>
          <w:color w:val="002060"/>
        </w:rPr>
        <w:t xml:space="preserve">una incapienza </w:t>
      </w:r>
      <w:r w:rsidR="008656CF" w:rsidRPr="00637E0C">
        <w:rPr>
          <w:color w:val="002060"/>
        </w:rPr>
        <w:t>rilevante principalmente nelle zone verde e gialla.</w:t>
      </w:r>
    </w:p>
    <w:p w:rsidR="002A5838" w:rsidRPr="00637E0C" w:rsidRDefault="002A5838">
      <w:pPr>
        <w:rPr>
          <w:color w:val="002060"/>
        </w:rPr>
      </w:pPr>
    </w:p>
    <w:p w:rsidR="00727A81" w:rsidRPr="00637E0C" w:rsidRDefault="00637E0C">
      <w:pPr>
        <w:rPr>
          <w:color w:val="002060"/>
        </w:rPr>
      </w:pPr>
      <w:r w:rsidRPr="00637E0C">
        <w:drawing>
          <wp:inline distT="0" distB="0" distL="0" distR="0" wp14:anchorId="56E78428" wp14:editId="0AC5DEBB">
            <wp:extent cx="6104000" cy="1481768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CF" w:rsidRPr="00637E0C" w:rsidRDefault="008656CF">
      <w:pPr>
        <w:rPr>
          <w:color w:val="002060"/>
        </w:rPr>
      </w:pPr>
      <w:r w:rsidRPr="00637E0C">
        <w:rPr>
          <w:color w:val="002060"/>
        </w:rPr>
        <w:t>Pertanto, si conclude significando quanto segue:</w:t>
      </w:r>
    </w:p>
    <w:p w:rsidR="008656CF" w:rsidRPr="005769FF" w:rsidRDefault="008656CF" w:rsidP="005769FF">
      <w:pPr>
        <w:pStyle w:val="Paragrafoelenco"/>
        <w:numPr>
          <w:ilvl w:val="0"/>
          <w:numId w:val="4"/>
        </w:numPr>
        <w:jc w:val="both"/>
        <w:rPr>
          <w:color w:val="002060"/>
        </w:rPr>
      </w:pPr>
      <w:r w:rsidRPr="005769FF">
        <w:rPr>
          <w:color w:val="002060"/>
        </w:rPr>
        <w:t xml:space="preserve">prima della consegna delle </w:t>
      </w:r>
      <w:r w:rsidR="005769FF">
        <w:rPr>
          <w:color w:val="002060"/>
        </w:rPr>
        <w:t xml:space="preserve">ultime </w:t>
      </w:r>
      <w:r w:rsidRPr="005769FF">
        <w:rPr>
          <w:color w:val="002060"/>
        </w:rPr>
        <w:t>vetrofanie, si attendono eventuali suggerimenti e/o indicazioni, rappresentando in prima battuta che una prima ed immediata ipotesi potrebbe essere quella di accorpare le zone verdi e gialle, dando quindi la indistinta possibilità di parcheggiare in entrambe le zone;</w:t>
      </w:r>
    </w:p>
    <w:p w:rsidR="008656CF" w:rsidRPr="005769FF" w:rsidRDefault="008656CF" w:rsidP="005769FF">
      <w:pPr>
        <w:pStyle w:val="Paragrafoelenco"/>
        <w:numPr>
          <w:ilvl w:val="0"/>
          <w:numId w:val="4"/>
        </w:numPr>
        <w:jc w:val="both"/>
        <w:rPr>
          <w:color w:val="002060"/>
        </w:rPr>
      </w:pPr>
      <w:r w:rsidRPr="005769FF">
        <w:rPr>
          <w:color w:val="002060"/>
        </w:rPr>
        <w:t>al termine delle attività si provvederà a consegnare a codesto Ente il software di immagazzinamento ed interrogazione dei dati che, una volta conclusasi la fase di immagazzinamento dati, sarà anche disponibile sul sito internet della società</w:t>
      </w:r>
    </w:p>
    <w:p w:rsidR="005769FF" w:rsidRDefault="005769FF" w:rsidP="008656CF">
      <w:pPr>
        <w:jc w:val="both"/>
        <w:rPr>
          <w:i/>
          <w:color w:val="002060"/>
        </w:rPr>
      </w:pPr>
    </w:p>
    <w:p w:rsidR="008656CF" w:rsidRPr="00637E0C" w:rsidRDefault="008656CF" w:rsidP="008656CF">
      <w:pPr>
        <w:jc w:val="both"/>
        <w:rPr>
          <w:i/>
          <w:color w:val="002060"/>
        </w:rPr>
      </w:pPr>
      <w:r w:rsidRPr="00637E0C">
        <w:rPr>
          <w:i/>
          <w:color w:val="002060"/>
        </w:rPr>
        <w:t>In attesa di Vs riscontri, si porgono distinti saluti.</w:t>
      </w:r>
    </w:p>
    <w:p w:rsidR="008656CF" w:rsidRPr="00637E0C" w:rsidRDefault="008656CF">
      <w:pPr>
        <w:rPr>
          <w:i/>
          <w:color w:val="002060"/>
        </w:rPr>
      </w:pPr>
      <w:r w:rsidRPr="00637E0C">
        <w:rPr>
          <w:i/>
          <w:color w:val="002060"/>
        </w:rPr>
        <w:tab/>
      </w:r>
      <w:r w:rsidRPr="00637E0C">
        <w:rPr>
          <w:i/>
          <w:color w:val="002060"/>
        </w:rPr>
        <w:tab/>
      </w:r>
      <w:r w:rsidRPr="00637E0C">
        <w:rPr>
          <w:i/>
          <w:color w:val="002060"/>
        </w:rPr>
        <w:tab/>
      </w:r>
      <w:r w:rsidRPr="00637E0C">
        <w:rPr>
          <w:i/>
          <w:color w:val="002060"/>
        </w:rPr>
        <w:tab/>
      </w:r>
      <w:r w:rsidRPr="00637E0C">
        <w:rPr>
          <w:i/>
          <w:color w:val="002060"/>
        </w:rPr>
        <w:tab/>
      </w:r>
      <w:r w:rsidRPr="00637E0C">
        <w:rPr>
          <w:i/>
          <w:color w:val="002060"/>
        </w:rPr>
        <w:tab/>
      </w:r>
      <w:r w:rsidRPr="00637E0C">
        <w:rPr>
          <w:i/>
          <w:color w:val="002060"/>
        </w:rPr>
        <w:tab/>
      </w:r>
      <w:r w:rsidRPr="00637E0C">
        <w:rPr>
          <w:i/>
          <w:color w:val="002060"/>
        </w:rPr>
        <w:tab/>
      </w:r>
      <w:r w:rsidRPr="00637E0C">
        <w:rPr>
          <w:i/>
          <w:color w:val="002060"/>
        </w:rPr>
        <w:tab/>
        <w:t>L’A.U.</w:t>
      </w:r>
    </w:p>
    <w:sectPr w:rsidR="008656CF" w:rsidRPr="00637E0C" w:rsidSect="002A5838">
      <w:headerReference w:type="default" r:id="rId13"/>
      <w:pgSz w:w="11906" w:h="16838"/>
      <w:pgMar w:top="326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BFE" w:rsidRDefault="00170BFE" w:rsidP="00727A81">
      <w:pPr>
        <w:spacing w:after="0" w:line="240" w:lineRule="auto"/>
      </w:pPr>
      <w:r>
        <w:separator/>
      </w:r>
    </w:p>
  </w:endnote>
  <w:endnote w:type="continuationSeparator" w:id="0">
    <w:p w:rsidR="00170BFE" w:rsidRDefault="00170BFE" w:rsidP="00727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BFE" w:rsidRDefault="00170BFE" w:rsidP="00727A81">
      <w:pPr>
        <w:spacing w:after="0" w:line="240" w:lineRule="auto"/>
      </w:pPr>
      <w:r>
        <w:separator/>
      </w:r>
    </w:p>
  </w:footnote>
  <w:footnote w:type="continuationSeparator" w:id="0">
    <w:p w:rsidR="00170BFE" w:rsidRDefault="00170BFE" w:rsidP="00727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A81" w:rsidRDefault="00727A81" w:rsidP="00727A81">
    <w:pPr>
      <w:autoSpaceDE w:val="0"/>
      <w:autoSpaceDN w:val="0"/>
      <w:adjustRightInd w:val="0"/>
      <w:jc w:val="center"/>
      <w:rPr>
        <w:rFonts w:ascii="Helvetica-Bold" w:hAnsi="Helvetica-Bold" w:cs="Helvetica-Bold"/>
        <w:b/>
        <w:bCs/>
        <w:sz w:val="28"/>
        <w:szCs w:val="28"/>
      </w:rPr>
    </w:pPr>
    <w:r>
      <w:rPr>
        <w:noProof/>
        <w:lang w:eastAsia="it-IT"/>
      </w:rPr>
      <w:drawing>
        <wp:inline distT="0" distB="0" distL="0" distR="0" wp14:anchorId="13930965" wp14:editId="0ADC2583">
          <wp:extent cx="454025" cy="666750"/>
          <wp:effectExtent l="0" t="0" r="3175" b="0"/>
          <wp:docPr id="2" name="Immagine 1" descr="C:\Users\Antonio\Desktop\C&amp;R\Nuovo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descr="C:\Users\Antonio\Desktop\C&amp;R\Nuovo logo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</w:rPr>
      <w:t xml:space="preserve">         </w:t>
    </w:r>
    <w:r w:rsidRPr="00CB592A">
      <w:rPr>
        <w:rFonts w:ascii="Arial" w:hAnsi="Arial" w:cs="Arial"/>
        <w:b/>
        <w:bCs/>
      </w:rPr>
      <w:t>"</w:t>
    </w:r>
    <w:r>
      <w:rPr>
        <w:rFonts w:ascii="Helvetica-Bold" w:hAnsi="Helvetica-Bold" w:cs="Helvetica-Bold"/>
        <w:b/>
        <w:bCs/>
        <w:sz w:val="28"/>
        <w:szCs w:val="28"/>
      </w:rPr>
      <w:t xml:space="preserve">COOPERAZIONE &amp; RINASCITA S.r.l.           </w:t>
    </w:r>
    <w:r>
      <w:rPr>
        <w:noProof/>
        <w:lang w:eastAsia="it-IT"/>
      </w:rPr>
      <w:drawing>
        <wp:inline distT="0" distB="0" distL="0" distR="0" wp14:anchorId="3A97C072" wp14:editId="6ABEB58B">
          <wp:extent cx="406400" cy="723900"/>
          <wp:effectExtent l="0" t="0" r="0" b="0"/>
          <wp:docPr id="4" name="Immagine 3" descr="C:\Users\Antonio\Desktop\C&amp;R\stemma-comune-bellizz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C:\Users\Antonio\Desktop\C&amp;R\stemma-comune-bellizzi.pn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27A81" w:rsidRPr="00CB592A" w:rsidRDefault="00727A81" w:rsidP="00727A81">
    <w:pPr>
      <w:autoSpaceDE w:val="0"/>
      <w:autoSpaceDN w:val="0"/>
      <w:adjustRightInd w:val="0"/>
      <w:jc w:val="center"/>
      <w:rPr>
        <w:i/>
        <w:sz w:val="18"/>
        <w:szCs w:val="18"/>
      </w:rPr>
    </w:pPr>
    <w:r w:rsidRPr="00727A81">
      <w:rPr>
        <w:rFonts w:ascii="Helvetica" w:hAnsi="Helvetica" w:cs="Helvetica"/>
        <w:b/>
        <w:i/>
        <w:sz w:val="20"/>
        <w:szCs w:val="20"/>
      </w:rPr>
      <w:t>Società in house Ente Comune di Bellizzi</w:t>
    </w:r>
    <w:r>
      <w:rPr>
        <w:rFonts w:ascii="Helvetica" w:hAnsi="Helvetica" w:cs="Helvetica"/>
        <w:sz w:val="20"/>
        <w:szCs w:val="20"/>
      </w:rPr>
      <w:t xml:space="preserve">  -</w:t>
    </w:r>
    <w:r w:rsidRPr="00727A81">
      <w:rPr>
        <w:rFonts w:ascii="Helvetica" w:hAnsi="Helvetica" w:cs="Helvetica"/>
        <w:sz w:val="20"/>
        <w:szCs w:val="20"/>
      </w:rPr>
      <w:t xml:space="preserve">  </w:t>
    </w:r>
    <w:r>
      <w:rPr>
        <w:rFonts w:ascii="Helvetica" w:hAnsi="Helvetica" w:cs="Helvetica"/>
        <w:sz w:val="20"/>
        <w:szCs w:val="20"/>
      </w:rPr>
      <w:t>Sede in BELLIZZI – VIA MANIN 23, Capitale Sociale versato Euro 10.000,00 Iscritto alla C.C.I.A.A. di SALERNO, C.F. e P.I. 05288720658, REA SA424706</w:t>
    </w:r>
  </w:p>
  <w:p w:rsidR="00727A81" w:rsidRDefault="00727A8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D6ED6"/>
    <w:multiLevelType w:val="hybridMultilevel"/>
    <w:tmpl w:val="B6EAB96E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B20F2"/>
    <w:multiLevelType w:val="hybridMultilevel"/>
    <w:tmpl w:val="566613F4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75AD0"/>
    <w:multiLevelType w:val="hybridMultilevel"/>
    <w:tmpl w:val="33C68DA0"/>
    <w:lvl w:ilvl="0" w:tplc="165AD1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0B161D"/>
    <w:multiLevelType w:val="hybridMultilevel"/>
    <w:tmpl w:val="12A830C8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3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81"/>
    <w:rsid w:val="00170BFE"/>
    <w:rsid w:val="00242171"/>
    <w:rsid w:val="002A5838"/>
    <w:rsid w:val="005769FF"/>
    <w:rsid w:val="00637E0C"/>
    <w:rsid w:val="00727A81"/>
    <w:rsid w:val="0075606F"/>
    <w:rsid w:val="008656CF"/>
    <w:rsid w:val="00B369AD"/>
    <w:rsid w:val="00BC0CA9"/>
    <w:rsid w:val="00BC4D3E"/>
    <w:rsid w:val="00C10922"/>
    <w:rsid w:val="00D62F9A"/>
    <w:rsid w:val="00DF37D9"/>
    <w:rsid w:val="00EC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7A8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27A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27A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7A81"/>
  </w:style>
  <w:style w:type="paragraph" w:styleId="Pidipagina">
    <w:name w:val="footer"/>
    <w:basedOn w:val="Normale"/>
    <w:link w:val="PidipaginaCarattere"/>
    <w:uiPriority w:val="99"/>
    <w:unhideWhenUsed/>
    <w:rsid w:val="00727A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7A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7A8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27A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27A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7A81"/>
  </w:style>
  <w:style w:type="paragraph" w:styleId="Pidipagina">
    <w:name w:val="footer"/>
    <w:basedOn w:val="Normale"/>
    <w:link w:val="PidipaginaCarattere"/>
    <w:uiPriority w:val="99"/>
    <w:unhideWhenUsed/>
    <w:rsid w:val="00727A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7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nicol</cp:lastModifiedBy>
  <cp:revision>5</cp:revision>
  <dcterms:created xsi:type="dcterms:W3CDTF">2019-10-07T08:22:00Z</dcterms:created>
  <dcterms:modified xsi:type="dcterms:W3CDTF">2019-10-07T08:34:00Z</dcterms:modified>
</cp:coreProperties>
</file>